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A44" w:rsidRDefault="00193A44" w:rsidP="00193A44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6"/>
          <w:szCs w:val="26"/>
        </w:rPr>
      </w:pPr>
      <w:r>
        <w:rPr>
          <w:rFonts w:ascii="Arial,Bold" w:hAnsi="Arial,Bold" w:cs="Arial,Bold"/>
          <w:b/>
          <w:bCs/>
          <w:sz w:val="26"/>
          <w:szCs w:val="26"/>
        </w:rPr>
        <w:t>AP</w:t>
      </w:r>
      <w:r>
        <w:rPr>
          <w:rFonts w:ascii="Arial" w:hAnsi="Arial" w:cs="Arial"/>
          <w:sz w:val="17"/>
          <w:szCs w:val="17"/>
        </w:rPr>
        <w:t xml:space="preserve">® </w:t>
      </w:r>
      <w:r>
        <w:rPr>
          <w:rFonts w:ascii="Arial,Bold" w:hAnsi="Arial,Bold" w:cs="Arial,Bold"/>
          <w:b/>
          <w:bCs/>
          <w:sz w:val="26"/>
          <w:szCs w:val="26"/>
        </w:rPr>
        <w:t>HUMAN GEOGRAPHY</w:t>
      </w:r>
    </w:p>
    <w:p w:rsidR="00193A44" w:rsidRDefault="00193A44" w:rsidP="00193A44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6"/>
          <w:szCs w:val="26"/>
        </w:rPr>
      </w:pPr>
      <w:r>
        <w:rPr>
          <w:rFonts w:ascii="Arial,Bold" w:hAnsi="Arial,Bold" w:cs="Arial,Bold"/>
          <w:b/>
          <w:bCs/>
          <w:sz w:val="26"/>
          <w:szCs w:val="26"/>
        </w:rPr>
        <w:t>SCORING GUIDELINES</w:t>
      </w:r>
    </w:p>
    <w:p w:rsidR="00915187" w:rsidRDefault="00915187" w:rsidP="00193A44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6"/>
          <w:szCs w:val="26"/>
        </w:rPr>
      </w:pPr>
      <w:r>
        <w:rPr>
          <w:rFonts w:ascii="Arial,Bold" w:hAnsi="Arial,Bold" w:cs="Arial,Bold"/>
          <w:b/>
          <w:bCs/>
          <w:sz w:val="26"/>
          <w:szCs w:val="26"/>
        </w:rPr>
        <w:t>FOR CH. 13 FRQ</w:t>
      </w:r>
    </w:p>
    <w:p w:rsidR="00915187" w:rsidRDefault="00915187" w:rsidP="00193A44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6"/>
          <w:szCs w:val="26"/>
        </w:rPr>
      </w:pPr>
    </w:p>
    <w:p w:rsidR="00915187" w:rsidRDefault="00915187" w:rsidP="00193A44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6"/>
          <w:szCs w:val="26"/>
        </w:rPr>
      </w:pPr>
      <w:r>
        <w:rPr>
          <w:rFonts w:ascii="Arial,Bold" w:hAnsi="Arial,Bold" w:cs="Arial,Bold"/>
          <w:b/>
          <w:bCs/>
          <w:sz w:val="26"/>
          <w:szCs w:val="26"/>
        </w:rPr>
        <w:t>PLEASE NOTE: QUESTION 1 WAS ANSWERED IN ANOTHER FRQ. ALSO, QUESTION 2 IS SAVED AS A SEPARATE PDF FILE</w:t>
      </w:r>
    </w:p>
    <w:p w:rsidR="00915187" w:rsidRDefault="00915187" w:rsidP="00193A44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6"/>
          <w:szCs w:val="26"/>
        </w:rPr>
      </w:pPr>
    </w:p>
    <w:p w:rsidR="00915187" w:rsidRPr="00635B8E" w:rsidRDefault="00915187" w:rsidP="00193A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635B8E">
        <w:rPr>
          <w:rFonts w:ascii="Times New Roman" w:hAnsi="Times New Roman" w:cs="Times New Roman"/>
          <w:b/>
          <w:bCs/>
        </w:rPr>
        <w:t>Question 3</w:t>
      </w:r>
    </w:p>
    <w:p w:rsidR="00915187" w:rsidRPr="00635B8E" w:rsidRDefault="00915187" w:rsidP="00193A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:rsidR="00915187" w:rsidRPr="00635B8E" w:rsidRDefault="00915187" w:rsidP="00193A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635B8E">
        <w:rPr>
          <w:rFonts w:ascii="Times New Roman" w:hAnsi="Times New Roman" w:cs="Times New Roman"/>
          <w:bCs/>
        </w:rPr>
        <w:t>This question is concerned with factors that contribute to revitalization of business and residential areas of the urban center of U.S. cities in the late twentieth century.</w:t>
      </w:r>
    </w:p>
    <w:p w:rsidR="00915187" w:rsidRPr="00635B8E" w:rsidRDefault="00915187" w:rsidP="00193A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</w:p>
    <w:p w:rsidR="00915187" w:rsidRPr="00635B8E" w:rsidRDefault="00915187" w:rsidP="009151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635B8E">
        <w:rPr>
          <w:rFonts w:ascii="Times New Roman" w:hAnsi="Times New Roman" w:cs="Times New Roman"/>
          <w:b/>
          <w:bCs/>
        </w:rPr>
        <w:t>A. Discuss economic factors</w:t>
      </w:r>
      <w:r w:rsidRPr="00635B8E">
        <w:rPr>
          <w:rFonts w:ascii="Times New Roman" w:hAnsi="Times New Roman" w:cs="Times New Roman"/>
          <w:bCs/>
        </w:rPr>
        <w:t xml:space="preserve"> (2 points: 1 point each for identification and discussion, OR 1 point each for two identifications)</w:t>
      </w:r>
    </w:p>
    <w:p w:rsidR="00915187" w:rsidRPr="00635B8E" w:rsidRDefault="00915187" w:rsidP="009151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</w:p>
    <w:p w:rsidR="00915187" w:rsidRPr="00635B8E" w:rsidRDefault="00915187" w:rsidP="009151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635B8E">
        <w:rPr>
          <w:rFonts w:ascii="Times New Roman" w:hAnsi="Times New Roman" w:cs="Times New Roman"/>
          <w:bCs/>
        </w:rPr>
        <w:t>Actions and decision-making process of businesses/entrepreneurs; also broader forces of economic restructuring</w:t>
      </w:r>
    </w:p>
    <w:p w:rsidR="00915187" w:rsidRPr="00635B8E" w:rsidRDefault="00915187" w:rsidP="009151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</w:p>
    <w:p w:rsidR="00915187" w:rsidRPr="00635B8E" w:rsidRDefault="00915187" w:rsidP="009151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635B8E">
        <w:rPr>
          <w:rFonts w:ascii="Times New Roman" w:hAnsi="Times New Roman" w:cs="Times New Roman"/>
          <w:bCs/>
        </w:rPr>
        <w:t xml:space="preserve">Acceptable: </w:t>
      </w:r>
    </w:p>
    <w:p w:rsidR="00915187" w:rsidRPr="00D257FC" w:rsidRDefault="00915187" w:rsidP="00D257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D257FC">
        <w:rPr>
          <w:rFonts w:ascii="Times New Roman" w:hAnsi="Times New Roman" w:cs="Times New Roman"/>
          <w:bCs/>
        </w:rPr>
        <w:t>Expansion of service sector, quaternary sector; information/knowledge processing, research facilities</w:t>
      </w:r>
    </w:p>
    <w:p w:rsidR="00915187" w:rsidRPr="00D257FC" w:rsidRDefault="00915187" w:rsidP="00D257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D257FC">
        <w:rPr>
          <w:rFonts w:ascii="Times New Roman" w:hAnsi="Times New Roman" w:cs="Times New Roman"/>
          <w:bCs/>
        </w:rPr>
        <w:t>Agglomeration economies/centrality (identified in context)</w:t>
      </w:r>
    </w:p>
    <w:p w:rsidR="00915187" w:rsidRPr="00D257FC" w:rsidRDefault="00915187" w:rsidP="00D257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D257FC">
        <w:rPr>
          <w:rFonts w:ascii="Times New Roman" w:hAnsi="Times New Roman" w:cs="Times New Roman"/>
          <w:bCs/>
        </w:rPr>
        <w:t>Rent gap, investment opportunities, places of profit</w:t>
      </w:r>
    </w:p>
    <w:p w:rsidR="00915187" w:rsidRPr="00D257FC" w:rsidRDefault="00915187" w:rsidP="00D257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D257FC">
        <w:rPr>
          <w:rFonts w:ascii="Times New Roman" w:hAnsi="Times New Roman" w:cs="Times New Roman"/>
          <w:bCs/>
        </w:rPr>
        <w:t>Importance of face-to-face interaction</w:t>
      </w:r>
    </w:p>
    <w:p w:rsidR="00915187" w:rsidRPr="00D257FC" w:rsidRDefault="00915187" w:rsidP="00D257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D257FC">
        <w:rPr>
          <w:rFonts w:ascii="Times New Roman" w:hAnsi="Times New Roman" w:cs="Times New Roman"/>
          <w:bCs/>
        </w:rPr>
        <w:t>Entrepreneurship; growth in small businesses (may be in residential districts surrounding city core)</w:t>
      </w:r>
    </w:p>
    <w:p w:rsidR="00915187" w:rsidRPr="00D257FC" w:rsidRDefault="00915187" w:rsidP="00D257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D257FC">
        <w:rPr>
          <w:rFonts w:ascii="Times New Roman" w:hAnsi="Times New Roman" w:cs="Times New Roman"/>
          <w:bCs/>
        </w:rPr>
        <w:t>Tourism</w:t>
      </w:r>
    </w:p>
    <w:p w:rsidR="00915187" w:rsidRPr="00D257FC" w:rsidRDefault="00915187" w:rsidP="00D257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D257FC">
        <w:rPr>
          <w:rFonts w:ascii="Times New Roman" w:hAnsi="Times New Roman" w:cs="Times New Roman"/>
          <w:bCs/>
        </w:rPr>
        <w:t>Demand for housing in downtowns and inner-city neighborhoods due to economic growth</w:t>
      </w:r>
    </w:p>
    <w:p w:rsidR="00915187" w:rsidRPr="00635B8E" w:rsidRDefault="00915187" w:rsidP="009151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</w:p>
    <w:p w:rsidR="00915187" w:rsidRPr="00635B8E" w:rsidRDefault="00915187" w:rsidP="009151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635B8E">
        <w:rPr>
          <w:rFonts w:ascii="Times New Roman" w:hAnsi="Times New Roman" w:cs="Times New Roman"/>
          <w:bCs/>
        </w:rPr>
        <w:t>Not acceptable:</w:t>
      </w:r>
    </w:p>
    <w:p w:rsidR="00915187" w:rsidRPr="00D257FC" w:rsidRDefault="00915187" w:rsidP="00D257F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D257FC">
        <w:rPr>
          <w:rFonts w:ascii="Times New Roman" w:hAnsi="Times New Roman" w:cs="Times New Roman"/>
          <w:bCs/>
        </w:rPr>
        <w:t>Historic causes of urbanization (e.g., break-of-bulk point, development of transportation systems); gentrification unless linked to one of the above</w:t>
      </w:r>
    </w:p>
    <w:p w:rsidR="00915187" w:rsidRPr="00635B8E" w:rsidRDefault="00915187" w:rsidP="009151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</w:p>
    <w:p w:rsidR="00915187" w:rsidRPr="00635B8E" w:rsidRDefault="00915187" w:rsidP="009151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635B8E">
        <w:rPr>
          <w:rFonts w:ascii="Times New Roman" w:hAnsi="Times New Roman" w:cs="Times New Roman"/>
          <w:b/>
          <w:bCs/>
        </w:rPr>
        <w:t>B. Discuss demographic factors</w:t>
      </w:r>
      <w:r w:rsidRPr="00635B8E">
        <w:rPr>
          <w:rFonts w:ascii="Times New Roman" w:hAnsi="Times New Roman" w:cs="Times New Roman"/>
          <w:bCs/>
        </w:rPr>
        <w:t xml:space="preserve"> </w:t>
      </w:r>
      <w:r w:rsidRPr="00635B8E">
        <w:rPr>
          <w:rFonts w:ascii="Times New Roman" w:hAnsi="Times New Roman" w:cs="Times New Roman"/>
          <w:bCs/>
        </w:rPr>
        <w:t>(2 points: 1 point each for identification and discussion, OR 1 point each for two identifications)</w:t>
      </w:r>
    </w:p>
    <w:p w:rsidR="00915187" w:rsidRPr="00635B8E" w:rsidRDefault="00915187" w:rsidP="009151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</w:p>
    <w:p w:rsidR="00635B8E" w:rsidRPr="00635B8E" w:rsidRDefault="00915187" w:rsidP="009151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635B8E">
        <w:rPr>
          <w:rFonts w:ascii="Times New Roman" w:hAnsi="Times New Roman" w:cs="Times New Roman"/>
          <w:bCs/>
        </w:rPr>
        <w:t>Changing patterns of household composition, age composition, and residential location,</w:t>
      </w:r>
      <w:r w:rsidR="00635B8E" w:rsidRPr="00635B8E">
        <w:rPr>
          <w:rFonts w:ascii="Times New Roman" w:hAnsi="Times New Roman" w:cs="Times New Roman"/>
          <w:bCs/>
        </w:rPr>
        <w:t xml:space="preserve"> including migration/immigration</w:t>
      </w:r>
    </w:p>
    <w:p w:rsidR="00635B8E" w:rsidRPr="00D257FC" w:rsidRDefault="00635B8E" w:rsidP="00D257F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D257FC">
        <w:rPr>
          <w:rFonts w:ascii="Times New Roman" w:hAnsi="Times New Roman" w:cs="Times New Roman"/>
          <w:bCs/>
        </w:rPr>
        <w:t>New household forms; single-person households, households without children (DINKs, yuppies), and nontraditional households</w:t>
      </w:r>
    </w:p>
    <w:p w:rsidR="00635B8E" w:rsidRPr="00D257FC" w:rsidRDefault="00635B8E" w:rsidP="00D257F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D257FC">
        <w:rPr>
          <w:rFonts w:ascii="Times New Roman" w:hAnsi="Times New Roman" w:cs="Times New Roman"/>
          <w:bCs/>
        </w:rPr>
        <w:t>Aging of Baby Boomers; empty-nesters</w:t>
      </w:r>
    </w:p>
    <w:p w:rsidR="00635B8E" w:rsidRPr="00D257FC" w:rsidRDefault="00635B8E" w:rsidP="00D257F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D257FC">
        <w:rPr>
          <w:rFonts w:ascii="Times New Roman" w:hAnsi="Times New Roman" w:cs="Times New Roman"/>
          <w:bCs/>
        </w:rPr>
        <w:t>Recent international immigrants</w:t>
      </w:r>
    </w:p>
    <w:p w:rsidR="00635B8E" w:rsidRPr="00635B8E" w:rsidRDefault="00635B8E" w:rsidP="009151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</w:p>
    <w:p w:rsidR="00635B8E" w:rsidRPr="00635B8E" w:rsidRDefault="00635B8E" w:rsidP="00635B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D257FC">
        <w:rPr>
          <w:rFonts w:ascii="Times New Roman" w:hAnsi="Times New Roman" w:cs="Times New Roman"/>
          <w:b/>
          <w:bCs/>
        </w:rPr>
        <w:t>C. Discuss urban policy</w:t>
      </w:r>
      <w:r w:rsidRPr="00635B8E">
        <w:rPr>
          <w:rFonts w:ascii="Times New Roman" w:hAnsi="Times New Roman" w:cs="Times New Roman"/>
          <w:bCs/>
        </w:rPr>
        <w:t xml:space="preserve"> </w:t>
      </w:r>
      <w:r w:rsidRPr="00635B8E">
        <w:rPr>
          <w:rFonts w:ascii="Times New Roman" w:hAnsi="Times New Roman" w:cs="Times New Roman"/>
          <w:bCs/>
        </w:rPr>
        <w:t>(2 points: 1 point each for identification and discussion, OR 1 point each for two identifications)</w:t>
      </w:r>
    </w:p>
    <w:p w:rsidR="00635B8E" w:rsidRPr="00635B8E" w:rsidRDefault="00635B8E" w:rsidP="009151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</w:p>
    <w:p w:rsidR="00635B8E" w:rsidRPr="00635B8E" w:rsidRDefault="00635B8E" w:rsidP="009151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635B8E">
        <w:rPr>
          <w:rFonts w:ascii="Times New Roman" w:hAnsi="Times New Roman" w:cs="Times New Roman"/>
          <w:bCs/>
        </w:rPr>
        <w:t>Effects of government/nonprofit organizations to revitalize central cities through public policies and incentives</w:t>
      </w:r>
    </w:p>
    <w:p w:rsidR="00635B8E" w:rsidRPr="00D257FC" w:rsidRDefault="00635B8E" w:rsidP="00D257FC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D257FC">
        <w:rPr>
          <w:rFonts w:ascii="Times New Roman" w:hAnsi="Times New Roman" w:cs="Times New Roman"/>
          <w:bCs/>
        </w:rPr>
        <w:t>City investment policies; subsidies/tax incentives, e.g., sports facilities, other attractions</w:t>
      </w:r>
    </w:p>
    <w:p w:rsidR="00635B8E" w:rsidRPr="00D257FC" w:rsidRDefault="00635B8E" w:rsidP="00D257FC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D257FC">
        <w:rPr>
          <w:rFonts w:ascii="Times New Roman" w:hAnsi="Times New Roman" w:cs="Times New Roman"/>
          <w:bCs/>
        </w:rPr>
        <w:lastRenderedPageBreak/>
        <w:t>Public-private partnerships</w:t>
      </w:r>
    </w:p>
    <w:p w:rsidR="00635B8E" w:rsidRPr="00D257FC" w:rsidRDefault="00635B8E" w:rsidP="00D257FC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D257FC">
        <w:rPr>
          <w:rFonts w:ascii="Times New Roman" w:hAnsi="Times New Roman" w:cs="Times New Roman"/>
          <w:bCs/>
        </w:rPr>
        <w:t>Zoning; urban enterprise zones; building codes</w:t>
      </w:r>
    </w:p>
    <w:p w:rsidR="00635B8E" w:rsidRPr="00D257FC" w:rsidRDefault="00635B8E" w:rsidP="00D257FC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D257FC">
        <w:rPr>
          <w:rFonts w:ascii="Times New Roman" w:hAnsi="Times New Roman" w:cs="Times New Roman"/>
          <w:bCs/>
        </w:rPr>
        <w:t>Historic preservation (must refer to government policy/action)</w:t>
      </w:r>
    </w:p>
    <w:p w:rsidR="00635B8E" w:rsidRPr="00D257FC" w:rsidRDefault="00635B8E" w:rsidP="00D257FC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D257FC">
        <w:rPr>
          <w:rFonts w:ascii="Times New Roman" w:hAnsi="Times New Roman" w:cs="Times New Roman"/>
          <w:bCs/>
        </w:rPr>
        <w:t>Public safety</w:t>
      </w:r>
    </w:p>
    <w:p w:rsidR="00635B8E" w:rsidRPr="00D257FC" w:rsidRDefault="00635B8E" w:rsidP="00D257FC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D257FC">
        <w:rPr>
          <w:rFonts w:ascii="Times New Roman" w:hAnsi="Times New Roman" w:cs="Times New Roman"/>
          <w:bCs/>
        </w:rPr>
        <w:t>Replacement of older public housing with mixed income housing</w:t>
      </w:r>
    </w:p>
    <w:p w:rsidR="00635B8E" w:rsidRPr="00D257FC" w:rsidRDefault="00635B8E" w:rsidP="00D257FC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D257FC">
        <w:rPr>
          <w:rFonts w:ascii="Times New Roman" w:hAnsi="Times New Roman" w:cs="Times New Roman"/>
          <w:bCs/>
        </w:rPr>
        <w:t>Creation of new green spaces/open areas</w:t>
      </w:r>
    </w:p>
    <w:p w:rsidR="00635B8E" w:rsidRPr="00635B8E" w:rsidRDefault="00635B8E" w:rsidP="009151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</w:p>
    <w:p w:rsidR="00635B8E" w:rsidRPr="00635B8E" w:rsidRDefault="00635B8E" w:rsidP="00635B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D257FC">
        <w:rPr>
          <w:rFonts w:ascii="Times New Roman" w:hAnsi="Times New Roman" w:cs="Times New Roman"/>
          <w:b/>
          <w:bCs/>
        </w:rPr>
        <w:t>D. Discuss sense of place</w:t>
      </w:r>
      <w:r w:rsidRPr="00635B8E">
        <w:rPr>
          <w:rFonts w:ascii="Times New Roman" w:hAnsi="Times New Roman" w:cs="Times New Roman"/>
          <w:bCs/>
        </w:rPr>
        <w:t xml:space="preserve"> </w:t>
      </w:r>
      <w:r w:rsidRPr="00635B8E">
        <w:rPr>
          <w:rFonts w:ascii="Times New Roman" w:hAnsi="Times New Roman" w:cs="Times New Roman"/>
          <w:bCs/>
        </w:rPr>
        <w:t>(2 points: 1 point each for identification and discussion, OR 1 point each for two identifications)</w:t>
      </w:r>
    </w:p>
    <w:p w:rsidR="00635B8E" w:rsidRPr="00635B8E" w:rsidRDefault="00635B8E" w:rsidP="009151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</w:p>
    <w:p w:rsidR="00635B8E" w:rsidRPr="00635B8E" w:rsidRDefault="00635B8E" w:rsidP="009151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635B8E">
        <w:rPr>
          <w:rFonts w:ascii="Times New Roman" w:hAnsi="Times New Roman" w:cs="Times New Roman"/>
          <w:bCs/>
        </w:rPr>
        <w:t xml:space="preserve">Emotional attachment to central-city locations based on cultural amenities, landscape features, </w:t>
      </w:r>
      <w:proofErr w:type="gramStart"/>
      <w:r w:rsidRPr="00635B8E">
        <w:rPr>
          <w:rFonts w:ascii="Times New Roman" w:hAnsi="Times New Roman" w:cs="Times New Roman"/>
          <w:bCs/>
        </w:rPr>
        <w:t>lifestyle</w:t>
      </w:r>
      <w:proofErr w:type="gramEnd"/>
      <w:r w:rsidRPr="00635B8E">
        <w:rPr>
          <w:rFonts w:ascii="Times New Roman" w:hAnsi="Times New Roman" w:cs="Times New Roman"/>
          <w:bCs/>
        </w:rPr>
        <w:t xml:space="preserve"> factors</w:t>
      </w:r>
    </w:p>
    <w:p w:rsidR="00635B8E" w:rsidRPr="00635B8E" w:rsidRDefault="00635B8E" w:rsidP="009151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</w:p>
    <w:p w:rsidR="00635B8E" w:rsidRPr="00635B8E" w:rsidRDefault="00635B8E" w:rsidP="009151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635B8E">
        <w:rPr>
          <w:rFonts w:ascii="Times New Roman" w:hAnsi="Times New Roman" w:cs="Times New Roman"/>
          <w:bCs/>
        </w:rPr>
        <w:t>Acceptable:</w:t>
      </w:r>
    </w:p>
    <w:p w:rsidR="00635B8E" w:rsidRPr="00D257FC" w:rsidRDefault="00635B8E" w:rsidP="00D257FC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D257FC">
        <w:rPr>
          <w:rFonts w:ascii="Times New Roman" w:hAnsi="Times New Roman" w:cs="Times New Roman"/>
          <w:bCs/>
        </w:rPr>
        <w:t>Distinctiveness of inner cities; consumption of nostalgia/historic character</w:t>
      </w:r>
    </w:p>
    <w:p w:rsidR="00635B8E" w:rsidRPr="00D257FC" w:rsidRDefault="00635B8E" w:rsidP="00D257FC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D257FC">
        <w:rPr>
          <w:rFonts w:ascii="Times New Roman" w:hAnsi="Times New Roman" w:cs="Times New Roman"/>
          <w:bCs/>
        </w:rPr>
        <w:t>Cultural amenities (theater, museums, sports venues, restaurants); leisure society</w:t>
      </w:r>
    </w:p>
    <w:p w:rsidR="00635B8E" w:rsidRPr="00D257FC" w:rsidRDefault="00635B8E" w:rsidP="00D257FC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D257FC">
        <w:rPr>
          <w:rFonts w:ascii="Times New Roman" w:hAnsi="Times New Roman" w:cs="Times New Roman"/>
          <w:bCs/>
        </w:rPr>
        <w:t>Lifestyles; concentrations of populations with similar interests; acceptance of diversity</w:t>
      </w:r>
    </w:p>
    <w:p w:rsidR="00635B8E" w:rsidRPr="00D257FC" w:rsidRDefault="00635B8E" w:rsidP="00D257FC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D257FC">
        <w:rPr>
          <w:rFonts w:ascii="Times New Roman" w:hAnsi="Times New Roman" w:cs="Times New Roman"/>
          <w:bCs/>
        </w:rPr>
        <w:t>Community pride; neighborhood associations</w:t>
      </w:r>
    </w:p>
    <w:p w:rsidR="00635B8E" w:rsidRPr="00635B8E" w:rsidRDefault="00635B8E" w:rsidP="009151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</w:p>
    <w:p w:rsidR="00635B8E" w:rsidRPr="00635B8E" w:rsidRDefault="00635B8E" w:rsidP="009151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635B8E">
        <w:rPr>
          <w:rFonts w:ascii="Times New Roman" w:hAnsi="Times New Roman" w:cs="Times New Roman"/>
          <w:bCs/>
        </w:rPr>
        <w:t>Not acceptable:</w:t>
      </w:r>
    </w:p>
    <w:p w:rsidR="00635B8E" w:rsidRPr="00D257FC" w:rsidRDefault="00635B8E" w:rsidP="00D257FC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bookmarkStart w:id="0" w:name="_GoBack"/>
      <w:r w:rsidRPr="00D257FC">
        <w:rPr>
          <w:rFonts w:ascii="Times New Roman" w:hAnsi="Times New Roman" w:cs="Times New Roman"/>
          <w:bCs/>
        </w:rPr>
        <w:t>“Sense of place” if discussed as an effect of revitalization gentrification without specific reference to character of neighborhood, OR if credit given for gentrification in part A, above.</w:t>
      </w:r>
    </w:p>
    <w:p w:rsidR="00915187" w:rsidRPr="00635B8E" w:rsidRDefault="00915187" w:rsidP="009151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</w:p>
    <w:bookmarkEnd w:id="0"/>
    <w:p w:rsidR="00193A44" w:rsidRPr="00635B8E" w:rsidRDefault="00193A44" w:rsidP="00193A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193A44" w:rsidRDefault="00193A44" w:rsidP="00193A44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</w:rPr>
      </w:pPr>
      <w:r>
        <w:rPr>
          <w:rFonts w:ascii="Arial,Bold" w:hAnsi="Arial,Bold" w:cs="Arial,Bold"/>
          <w:b/>
          <w:bCs/>
        </w:rPr>
        <w:t>Question 4</w:t>
      </w:r>
    </w:p>
    <w:p w:rsidR="006465B1" w:rsidRDefault="006465B1" w:rsidP="00193A44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</w:rPr>
      </w:pPr>
    </w:p>
    <w:p w:rsidR="006465B1" w:rsidRDefault="006465B1" w:rsidP="00193A44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</w:rPr>
      </w:pPr>
    </w:p>
    <w:p w:rsidR="00193A44" w:rsidRDefault="00193A44" w:rsidP="00193A44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  <w:r>
        <w:rPr>
          <w:rFonts w:ascii="TimesNewRoman" w:hAnsi="TimesNewRoman" w:cs="TimesNewRoman"/>
        </w:rPr>
        <w:t>This question is about applying the Hoyt Model to understand the location o</w:t>
      </w:r>
      <w:r>
        <w:rPr>
          <w:rFonts w:ascii="TimesNewRoman" w:hAnsi="TimesNewRoman" w:cs="TimesNewRoman"/>
        </w:rPr>
        <w:t xml:space="preserve">f households headed by females. </w:t>
      </w:r>
      <w:r>
        <w:rPr>
          <w:rFonts w:ascii="TimesNewRoman" w:hAnsi="TimesNewRoman" w:cs="TimesNewRoman"/>
        </w:rPr>
        <w:t>Students’ answers should at least imply recognition of the fact that Zone X is</w:t>
      </w:r>
      <w:r>
        <w:rPr>
          <w:rFonts w:ascii="TimesNewRoman" w:hAnsi="TimesNewRoman" w:cs="TimesNewRoman"/>
        </w:rPr>
        <w:t xml:space="preserve"> likely a poor neighborhood and </w:t>
      </w:r>
      <w:r>
        <w:rPr>
          <w:rFonts w:ascii="TimesNewRoman" w:hAnsi="TimesNewRoman" w:cs="TimesNewRoman"/>
        </w:rPr>
        <w:t xml:space="preserve">Zone Y is likely a rich neighborhood. They do not receive any value (points) for this. We </w:t>
      </w:r>
      <w:r>
        <w:rPr>
          <w:rFonts w:ascii="TimesNewRoman,Bold" w:hAnsi="TimesNewRoman,Bold" w:cs="TimesNewRoman,Bold"/>
          <w:b/>
          <w:bCs/>
        </w:rPr>
        <w:t xml:space="preserve">do not </w:t>
      </w:r>
      <w:r>
        <w:rPr>
          <w:rFonts w:ascii="TimesNewRoman" w:hAnsi="TimesNewRoman" w:cs="TimesNewRoman"/>
        </w:rPr>
        <w:t xml:space="preserve">want students </w:t>
      </w:r>
      <w:r>
        <w:rPr>
          <w:rFonts w:ascii="TimesNewRoman" w:hAnsi="TimesNewRoman" w:cs="TimesNewRoman"/>
        </w:rPr>
        <w:t xml:space="preserve">trying to support the idea that Zone X is poor and Zone Y is rich with evidence from the map. We </w:t>
      </w:r>
      <w:r>
        <w:rPr>
          <w:rFonts w:ascii="TimesNewRoman,Bold" w:hAnsi="TimesNewRoman,Bold" w:cs="TimesNewRoman,Bold"/>
          <w:b/>
          <w:bCs/>
        </w:rPr>
        <w:t xml:space="preserve">do </w:t>
      </w:r>
      <w:r>
        <w:rPr>
          <w:rFonts w:ascii="TimesNewRoman" w:hAnsi="TimesNewRoman" w:cs="TimesNewRoman"/>
        </w:rPr>
        <w:t xml:space="preserve">want </w:t>
      </w:r>
      <w:r>
        <w:rPr>
          <w:rFonts w:ascii="TimesNewRoman" w:hAnsi="TimesNewRoman" w:cs="TimesNewRoman"/>
        </w:rPr>
        <w:t>students explaining why there is a concentration of households headed by female</w:t>
      </w:r>
      <w:r>
        <w:rPr>
          <w:rFonts w:ascii="TimesNewRoman" w:hAnsi="TimesNewRoman" w:cs="TimesNewRoman"/>
        </w:rPr>
        <w:t xml:space="preserve">s in Zone X (a poorer zone) and </w:t>
      </w:r>
      <w:r>
        <w:rPr>
          <w:rFonts w:ascii="TimesNewRoman" w:hAnsi="TimesNewRoman" w:cs="TimesNewRoman"/>
        </w:rPr>
        <w:t>Zone Y (a richer zone).</w:t>
      </w:r>
    </w:p>
    <w:p w:rsidR="00193A44" w:rsidRDefault="00193A44" w:rsidP="00193A44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</w:rPr>
      </w:pPr>
    </w:p>
    <w:p w:rsidR="00193A44" w:rsidRDefault="00193A44" w:rsidP="00193A44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</w:rPr>
      </w:pPr>
      <w:r>
        <w:rPr>
          <w:rFonts w:ascii="TimesNewRoman,Bold" w:hAnsi="TimesNewRoman,Bold" w:cs="TimesNewRoman,Bold"/>
          <w:b/>
          <w:bCs/>
        </w:rPr>
        <w:t>11 points total</w:t>
      </w:r>
    </w:p>
    <w:p w:rsidR="00193A44" w:rsidRDefault="00193A44" w:rsidP="00193A44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</w:p>
    <w:p w:rsidR="00193A44" w:rsidRDefault="00193A44" w:rsidP="00193A44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</w:rPr>
      </w:pPr>
      <w:r>
        <w:rPr>
          <w:rFonts w:ascii="TimesNewRoman" w:hAnsi="TimesNewRoman" w:cs="TimesNewRoman"/>
        </w:rPr>
        <w:t xml:space="preserve">A. </w:t>
      </w:r>
      <w:r>
        <w:rPr>
          <w:rFonts w:ascii="TimesNewRoman,Bold" w:hAnsi="TimesNewRoman,Bold" w:cs="TimesNewRoman,Bold"/>
          <w:b/>
          <w:bCs/>
        </w:rPr>
        <w:t>8 points</w:t>
      </w:r>
    </w:p>
    <w:p w:rsidR="00193A44" w:rsidRDefault="00193A44" w:rsidP="00193A44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  <w:r>
        <w:rPr>
          <w:rFonts w:ascii="TimesNewRoman" w:hAnsi="TimesNewRoman" w:cs="TimesNewRoman"/>
        </w:rPr>
        <w:t>Four points are available for the discussion of Zone X and 4 points are avail</w:t>
      </w:r>
      <w:r>
        <w:rPr>
          <w:rFonts w:ascii="TimesNewRoman" w:hAnsi="TimesNewRoman" w:cs="TimesNewRoman"/>
        </w:rPr>
        <w:t xml:space="preserve">able for the discussion of Zone </w:t>
      </w:r>
      <w:r>
        <w:rPr>
          <w:rFonts w:ascii="TimesNewRoman" w:hAnsi="TimesNewRoman" w:cs="TimesNewRoman"/>
        </w:rPr>
        <w:t>Y. These 4 points are divided equally between the first two socioeconomic fact</w:t>
      </w:r>
      <w:r>
        <w:rPr>
          <w:rFonts w:ascii="TimesNewRoman" w:hAnsi="TimesNewRoman" w:cs="TimesNewRoman"/>
        </w:rPr>
        <w:t xml:space="preserve">ors identified in the response, </w:t>
      </w:r>
      <w:r>
        <w:rPr>
          <w:rFonts w:ascii="TimesNewRoman" w:hAnsi="TimesNewRoman" w:cs="TimesNewRoman"/>
        </w:rPr>
        <w:t>with 1 point for identifying an appropriate factor, and a second point for a</w:t>
      </w:r>
      <w:r>
        <w:rPr>
          <w:rFonts w:ascii="TimesNewRoman" w:hAnsi="TimesNewRoman" w:cs="TimesNewRoman"/>
        </w:rPr>
        <w:t xml:space="preserve"> discussion of this factor. The </w:t>
      </w:r>
      <w:r>
        <w:rPr>
          <w:rFonts w:ascii="TimesNewRoman" w:hAnsi="TimesNewRoman" w:cs="TimesNewRoman"/>
        </w:rPr>
        <w:t>answer should at least imply recognition of the fact that Zone X is likely a poor neighborhood and Zo</w:t>
      </w:r>
      <w:r>
        <w:rPr>
          <w:rFonts w:ascii="TimesNewRoman" w:hAnsi="TimesNewRoman" w:cs="TimesNewRoman"/>
        </w:rPr>
        <w:t xml:space="preserve">ne Y </w:t>
      </w:r>
      <w:r>
        <w:rPr>
          <w:rFonts w:ascii="TimesNewRoman" w:hAnsi="TimesNewRoman" w:cs="TimesNewRoman"/>
        </w:rPr>
        <w:t>is likely a rich neighborhood (although the rubric does not award any points for this assumption.</w:t>
      </w:r>
    </w:p>
    <w:p w:rsidR="00193A44" w:rsidRDefault="00193A44" w:rsidP="00193A44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</w:p>
    <w:p w:rsidR="00193A44" w:rsidRDefault="00193A44" w:rsidP="00193A44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</w:rPr>
      </w:pPr>
      <w:r>
        <w:rPr>
          <w:rFonts w:ascii="TimesNewRoman,Bold" w:hAnsi="TimesNewRoman,Bold" w:cs="TimesNewRoman,Bold"/>
          <w:b/>
          <w:bCs/>
        </w:rPr>
        <w:t>Zone 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78"/>
        <w:gridCol w:w="7398"/>
      </w:tblGrid>
      <w:tr w:rsidR="00193A44" w:rsidTr="00193A44">
        <w:tc>
          <w:tcPr>
            <w:tcW w:w="2178" w:type="dxa"/>
          </w:tcPr>
          <w:p w:rsidR="00193A44" w:rsidRDefault="00193A44" w:rsidP="00193A44">
            <w:pPr>
              <w:autoSpaceDE w:val="0"/>
              <w:autoSpaceDN w:val="0"/>
              <w:adjustRightInd w:val="0"/>
              <w:rPr>
                <w:rFonts w:ascii="TimesNewRoman,Bold" w:hAnsi="TimesNewRoman,Bold" w:cs="TimesNewRoman,Bold"/>
                <w:b/>
                <w:bCs/>
              </w:rPr>
            </w:pPr>
            <w:r>
              <w:rPr>
                <w:rFonts w:ascii="TimesNewRoman,Bold" w:hAnsi="TimesNewRoman,Bold" w:cs="TimesNewRoman,Bold"/>
                <w:b/>
                <w:bCs/>
              </w:rPr>
              <w:t>Identification of factor</w:t>
            </w:r>
          </w:p>
        </w:tc>
        <w:tc>
          <w:tcPr>
            <w:tcW w:w="7398" w:type="dxa"/>
          </w:tcPr>
          <w:p w:rsidR="00193A44" w:rsidRDefault="00193A44" w:rsidP="00193A44">
            <w:pPr>
              <w:autoSpaceDE w:val="0"/>
              <w:autoSpaceDN w:val="0"/>
              <w:adjustRightInd w:val="0"/>
              <w:rPr>
                <w:rFonts w:ascii="TimesNewRoman,Bold" w:hAnsi="TimesNewRoman,Bold" w:cs="TimesNewRoman,Bold"/>
                <w:b/>
                <w:bCs/>
              </w:rPr>
            </w:pPr>
            <w:r>
              <w:rPr>
                <w:rFonts w:ascii="TimesNewRoman,Bold" w:hAnsi="TimesNewRoman,Bold" w:cs="TimesNewRoman,Bold"/>
                <w:b/>
                <w:bCs/>
              </w:rPr>
              <w:t>Discussion (what about this factor has led to concentration of households</w:t>
            </w:r>
          </w:p>
          <w:p w:rsidR="00193A44" w:rsidRDefault="00193A44" w:rsidP="00193A44">
            <w:pPr>
              <w:autoSpaceDE w:val="0"/>
              <w:autoSpaceDN w:val="0"/>
              <w:adjustRightInd w:val="0"/>
              <w:rPr>
                <w:rFonts w:ascii="TimesNewRoman,Bold" w:hAnsi="TimesNewRoman,Bold" w:cs="TimesNewRoman,Bold"/>
                <w:b/>
                <w:bCs/>
              </w:rPr>
            </w:pPr>
            <w:r>
              <w:rPr>
                <w:rFonts w:ascii="TimesNewRoman,Bold" w:hAnsi="TimesNewRoman,Bold" w:cs="TimesNewRoman,Bold"/>
                <w:b/>
                <w:bCs/>
              </w:rPr>
              <w:t>headed by females in Zone X)</w:t>
            </w:r>
          </w:p>
        </w:tc>
      </w:tr>
      <w:tr w:rsidR="00193A44" w:rsidTr="00193A44">
        <w:tc>
          <w:tcPr>
            <w:tcW w:w="2178" w:type="dxa"/>
          </w:tcPr>
          <w:p w:rsidR="00193A44" w:rsidRDefault="00193A44" w:rsidP="00193A44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 xml:space="preserve">Poverty </w:t>
            </w:r>
            <w:r>
              <w:rPr>
                <w:rFonts w:ascii="TimesNewRoman" w:hAnsi="TimesNewRoman" w:cs="TimesNewRoman"/>
              </w:rPr>
              <w:t>(individual)</w:t>
            </w:r>
          </w:p>
          <w:p w:rsidR="00193A44" w:rsidRDefault="00193A44" w:rsidP="00193A44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 xml:space="preserve">in place </w:t>
            </w:r>
            <w:r>
              <w:rPr>
                <w:rFonts w:ascii="TimesNewRoman" w:hAnsi="TimesNewRoman" w:cs="TimesNewRoman"/>
              </w:rPr>
              <w:t>(feminization</w:t>
            </w:r>
          </w:p>
          <w:p w:rsidR="00193A44" w:rsidRPr="00193A44" w:rsidRDefault="00193A44" w:rsidP="00193A44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of poverty)</w:t>
            </w:r>
          </w:p>
        </w:tc>
        <w:tc>
          <w:tcPr>
            <w:tcW w:w="7398" w:type="dxa"/>
          </w:tcPr>
          <w:p w:rsidR="00193A44" w:rsidRDefault="00193A44" w:rsidP="00193A44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Individuals in poverty seek a supply of cheap housing, which is likely to be</w:t>
            </w:r>
          </w:p>
          <w:p w:rsidR="00193A44" w:rsidRDefault="00193A44" w:rsidP="00193A44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available in Zone X</w:t>
            </w:r>
          </w:p>
          <w:p w:rsidR="00193A44" w:rsidRDefault="00193A44" w:rsidP="00193A44">
            <w:pPr>
              <w:autoSpaceDE w:val="0"/>
              <w:autoSpaceDN w:val="0"/>
              <w:adjustRightInd w:val="0"/>
              <w:rPr>
                <w:rFonts w:ascii="TimesNewRoman,Bold" w:hAnsi="TimesNewRoman,Bold" w:cs="TimesNewRoman,Bold"/>
                <w:b/>
                <w:bCs/>
              </w:rPr>
            </w:pPr>
          </w:p>
        </w:tc>
      </w:tr>
      <w:tr w:rsidR="00193A44" w:rsidTr="00193A44">
        <w:tc>
          <w:tcPr>
            <w:tcW w:w="2178" w:type="dxa"/>
          </w:tcPr>
          <w:p w:rsidR="00193A44" w:rsidRDefault="00193A44" w:rsidP="00193A44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lastRenderedPageBreak/>
              <w:t>Family breakdown</w:t>
            </w:r>
          </w:p>
          <w:p w:rsidR="00193A44" w:rsidRPr="00193A44" w:rsidRDefault="00193A44" w:rsidP="00193A44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in place</w:t>
            </w:r>
          </w:p>
        </w:tc>
        <w:tc>
          <w:tcPr>
            <w:tcW w:w="7398" w:type="dxa"/>
          </w:tcPr>
          <w:p w:rsidR="00193A44" w:rsidRDefault="00193A44" w:rsidP="00193A44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Women/mothers become trapped in a cycle of poverty/deprivation</w:t>
            </w:r>
          </w:p>
          <w:p w:rsidR="00193A44" w:rsidRDefault="00193A44" w:rsidP="00193A44">
            <w:pPr>
              <w:autoSpaceDE w:val="0"/>
              <w:autoSpaceDN w:val="0"/>
              <w:adjustRightInd w:val="0"/>
              <w:rPr>
                <w:rFonts w:ascii="TimesNewRoman,Bold" w:hAnsi="TimesNewRoman,Bold" w:cs="TimesNewRoman,Bold"/>
                <w:b/>
                <w:bCs/>
              </w:rPr>
            </w:pPr>
          </w:p>
        </w:tc>
      </w:tr>
      <w:tr w:rsidR="00193A44" w:rsidTr="00193A44">
        <w:tc>
          <w:tcPr>
            <w:tcW w:w="2178" w:type="dxa"/>
          </w:tcPr>
          <w:p w:rsidR="00193A44" w:rsidRDefault="00193A44" w:rsidP="00193A44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Segregation</w:t>
            </w:r>
          </w:p>
          <w:p w:rsidR="00193A44" w:rsidRPr="00193A44" w:rsidRDefault="00193A44" w:rsidP="00193A44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(institutional)</w:t>
            </w:r>
          </w:p>
        </w:tc>
        <w:tc>
          <w:tcPr>
            <w:tcW w:w="7398" w:type="dxa"/>
          </w:tcPr>
          <w:p w:rsidR="00193A44" w:rsidRDefault="00193A44" w:rsidP="00193A44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Redlining and other forms of discrimination have restricted the housing</w:t>
            </w:r>
          </w:p>
          <w:p w:rsidR="00193A44" w:rsidRDefault="00193A44" w:rsidP="00193A44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opportunities for some groups that have above average rates of households</w:t>
            </w:r>
          </w:p>
          <w:p w:rsidR="00193A44" w:rsidRPr="00193A44" w:rsidRDefault="00193A44" w:rsidP="00193A44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headed by females</w:t>
            </w:r>
            <w:r>
              <w:rPr>
                <w:rFonts w:ascii="TimesNewRoman" w:hAnsi="TimesNewRoman" w:cs="TimesNewRoman"/>
              </w:rPr>
              <w:t xml:space="preserve"> (e.g., some racial minorities)</w:t>
            </w:r>
          </w:p>
        </w:tc>
      </w:tr>
      <w:tr w:rsidR="00193A44" w:rsidTr="00193A44">
        <w:tc>
          <w:tcPr>
            <w:tcW w:w="2178" w:type="dxa"/>
          </w:tcPr>
          <w:p w:rsidR="00193A44" w:rsidRDefault="00193A44" w:rsidP="00193A44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Affinity and social</w:t>
            </w:r>
          </w:p>
          <w:p w:rsidR="00193A44" w:rsidRPr="00193A44" w:rsidRDefault="00193A44" w:rsidP="00193A44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networks</w:t>
            </w:r>
          </w:p>
        </w:tc>
        <w:tc>
          <w:tcPr>
            <w:tcW w:w="7398" w:type="dxa"/>
          </w:tcPr>
          <w:p w:rsidR="00193A44" w:rsidRDefault="00193A44" w:rsidP="00193A44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Groups choosing to reside in close proximity (immigrants, single mothers,</w:t>
            </w:r>
          </w:p>
          <w:p w:rsidR="00193A44" w:rsidRPr="00193A44" w:rsidRDefault="00193A44" w:rsidP="00193A44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proofErr w:type="gramStart"/>
            <w:r>
              <w:rPr>
                <w:rFonts w:ascii="TimesNewRoman" w:hAnsi="TimesNewRoman" w:cs="TimesNewRoman"/>
              </w:rPr>
              <w:t>etc</w:t>
            </w:r>
            <w:proofErr w:type="gramEnd"/>
            <w:r>
              <w:rPr>
                <w:rFonts w:ascii="TimesNewRoman" w:hAnsi="TimesNewRoman" w:cs="TimesNewRoman"/>
              </w:rPr>
              <w:t>.) leading t</w:t>
            </w:r>
            <w:r>
              <w:rPr>
                <w:rFonts w:ascii="TimesNewRoman" w:hAnsi="TimesNewRoman" w:cs="TimesNewRoman"/>
              </w:rPr>
              <w:t>o perpetuation of concentration</w:t>
            </w:r>
          </w:p>
        </w:tc>
      </w:tr>
      <w:tr w:rsidR="00193A44" w:rsidTr="00193A44">
        <w:tc>
          <w:tcPr>
            <w:tcW w:w="2178" w:type="dxa"/>
          </w:tcPr>
          <w:p w:rsidR="00193A44" w:rsidRDefault="00193A44" w:rsidP="00193A44">
            <w:pPr>
              <w:autoSpaceDE w:val="0"/>
              <w:autoSpaceDN w:val="0"/>
              <w:adjustRightInd w:val="0"/>
              <w:rPr>
                <w:rFonts w:ascii="TimesNewRoman,Bold" w:hAnsi="TimesNewRoman,Bold" w:cs="TimesNewRoman,Bold"/>
                <w:b/>
                <w:bCs/>
              </w:rPr>
            </w:pPr>
            <w:r>
              <w:rPr>
                <w:rFonts w:ascii="TimesNewRoman" w:hAnsi="TimesNewRoman" w:cs="TimesNewRoman"/>
              </w:rPr>
              <w:t>Lifestyle factors</w:t>
            </w:r>
          </w:p>
        </w:tc>
        <w:tc>
          <w:tcPr>
            <w:tcW w:w="7398" w:type="dxa"/>
          </w:tcPr>
          <w:p w:rsidR="00193A44" w:rsidRPr="00193A44" w:rsidRDefault="00193A44" w:rsidP="00193A44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Gen</w:t>
            </w:r>
            <w:r>
              <w:rPr>
                <w:rFonts w:ascii="TimesNewRoman" w:hAnsi="TimesNewRoman" w:cs="TimesNewRoman"/>
              </w:rPr>
              <w:t>trification by same-sex couples</w:t>
            </w:r>
          </w:p>
        </w:tc>
      </w:tr>
      <w:tr w:rsidR="00193A44" w:rsidTr="00193A44">
        <w:tc>
          <w:tcPr>
            <w:tcW w:w="2178" w:type="dxa"/>
          </w:tcPr>
          <w:p w:rsidR="00193A44" w:rsidRDefault="00193A44" w:rsidP="00193A44">
            <w:pPr>
              <w:autoSpaceDE w:val="0"/>
              <w:autoSpaceDN w:val="0"/>
              <w:adjustRightInd w:val="0"/>
              <w:rPr>
                <w:rFonts w:ascii="TimesNewRoman,Bold" w:hAnsi="TimesNewRoman,Bold" w:cs="TimesNewRoman,Bold"/>
                <w:b/>
                <w:bCs/>
              </w:rPr>
            </w:pPr>
            <w:r>
              <w:rPr>
                <w:rFonts w:ascii="TimesNewRoman" w:hAnsi="TimesNewRoman" w:cs="TimesNewRoman"/>
              </w:rPr>
              <w:t>Time budgets</w:t>
            </w:r>
          </w:p>
        </w:tc>
        <w:tc>
          <w:tcPr>
            <w:tcW w:w="7398" w:type="dxa"/>
          </w:tcPr>
          <w:p w:rsidR="00193A44" w:rsidRDefault="00193A44" w:rsidP="00193A44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Transportation/proximity: single mothers must be able to minimize travel</w:t>
            </w:r>
          </w:p>
          <w:p w:rsidR="00193A44" w:rsidRPr="00193A44" w:rsidRDefault="00193A44" w:rsidP="00193A44">
            <w:proofErr w:type="gramStart"/>
            <w:r>
              <w:rPr>
                <w:rFonts w:ascii="TimesNewRoman" w:hAnsi="TimesNewRoman" w:cs="TimesNewRoman"/>
              </w:rPr>
              <w:t>time</w:t>
            </w:r>
            <w:proofErr w:type="gramEnd"/>
            <w:r>
              <w:rPr>
                <w:rFonts w:ascii="TimesNewRoman" w:hAnsi="TimesNewRoman" w:cs="TimesNewRoman"/>
              </w:rPr>
              <w:t xml:space="preserve"> (juggling child rearing activities, jobs, shopping, etc.)</w:t>
            </w:r>
          </w:p>
        </w:tc>
      </w:tr>
    </w:tbl>
    <w:p w:rsidR="00193A44" w:rsidRDefault="00193A44" w:rsidP="00193A44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</w:rPr>
      </w:pPr>
    </w:p>
    <w:p w:rsidR="006465B1" w:rsidRDefault="006465B1" w:rsidP="006465B1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</w:rPr>
      </w:pPr>
      <w:r>
        <w:rPr>
          <w:rFonts w:ascii="TimesNewRoman,Bold" w:hAnsi="TimesNewRoman,Bold" w:cs="TimesNewRoman,Bold"/>
          <w:b/>
          <w:bCs/>
        </w:rPr>
        <w:t>Zone 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8"/>
        <w:gridCol w:w="7218"/>
      </w:tblGrid>
      <w:tr w:rsidR="006465B1" w:rsidTr="006465B1">
        <w:tc>
          <w:tcPr>
            <w:tcW w:w="2358" w:type="dxa"/>
          </w:tcPr>
          <w:p w:rsidR="006465B1" w:rsidRDefault="006465B1" w:rsidP="006465B1">
            <w:pPr>
              <w:autoSpaceDE w:val="0"/>
              <w:autoSpaceDN w:val="0"/>
              <w:adjustRightInd w:val="0"/>
              <w:rPr>
                <w:rFonts w:ascii="TimesNewRoman,Bold" w:hAnsi="TimesNewRoman,Bold" w:cs="TimesNewRoman,Bold"/>
                <w:b/>
                <w:bCs/>
              </w:rPr>
            </w:pPr>
            <w:r>
              <w:rPr>
                <w:rFonts w:ascii="TimesNewRoman,Bold" w:hAnsi="TimesNewRoman,Bold" w:cs="TimesNewRoman,Bold"/>
                <w:b/>
                <w:bCs/>
              </w:rPr>
              <w:t>Identification of factor</w:t>
            </w:r>
          </w:p>
        </w:tc>
        <w:tc>
          <w:tcPr>
            <w:tcW w:w="7218" w:type="dxa"/>
          </w:tcPr>
          <w:p w:rsidR="006465B1" w:rsidRDefault="006465B1" w:rsidP="006465B1">
            <w:pPr>
              <w:autoSpaceDE w:val="0"/>
              <w:autoSpaceDN w:val="0"/>
              <w:adjustRightInd w:val="0"/>
              <w:rPr>
                <w:rFonts w:ascii="TimesNewRoman,Bold" w:hAnsi="TimesNewRoman,Bold" w:cs="TimesNewRoman,Bold"/>
                <w:b/>
                <w:bCs/>
              </w:rPr>
            </w:pPr>
            <w:r>
              <w:rPr>
                <w:rFonts w:ascii="TimesNewRoman,Bold" w:hAnsi="TimesNewRoman,Bold" w:cs="TimesNewRoman,Bold"/>
                <w:b/>
                <w:bCs/>
              </w:rPr>
              <w:t>Discussion (what about this factor has led to concentration of households</w:t>
            </w:r>
          </w:p>
          <w:p w:rsidR="006465B1" w:rsidRDefault="006465B1" w:rsidP="006465B1">
            <w:pPr>
              <w:autoSpaceDE w:val="0"/>
              <w:autoSpaceDN w:val="0"/>
              <w:adjustRightInd w:val="0"/>
              <w:rPr>
                <w:rFonts w:ascii="TimesNewRoman,Bold" w:hAnsi="TimesNewRoman,Bold" w:cs="TimesNewRoman,Bold"/>
                <w:b/>
                <w:bCs/>
              </w:rPr>
            </w:pPr>
            <w:r>
              <w:rPr>
                <w:rFonts w:ascii="TimesNewRoman,Bold" w:hAnsi="TimesNewRoman,Bold" w:cs="TimesNewRoman,Bold"/>
                <w:b/>
                <w:bCs/>
              </w:rPr>
              <w:t>headed by females in Zone Y)</w:t>
            </w:r>
          </w:p>
        </w:tc>
      </w:tr>
      <w:tr w:rsidR="006465B1" w:rsidTr="006465B1">
        <w:tc>
          <w:tcPr>
            <w:tcW w:w="2358" w:type="dxa"/>
          </w:tcPr>
          <w:p w:rsidR="006465B1" w:rsidRDefault="006465B1" w:rsidP="006465B1">
            <w:pPr>
              <w:autoSpaceDE w:val="0"/>
              <w:autoSpaceDN w:val="0"/>
              <w:adjustRightInd w:val="0"/>
              <w:rPr>
                <w:rFonts w:ascii="TimesNewRoman,Bold" w:hAnsi="TimesNewRoman,Bold" w:cs="TimesNewRoman,Bold"/>
                <w:b/>
                <w:bCs/>
              </w:rPr>
            </w:pPr>
            <w:r>
              <w:rPr>
                <w:rFonts w:ascii="TimesNewRoman" w:hAnsi="TimesNewRoman" w:cs="TimesNewRoman"/>
              </w:rPr>
              <w:t>Divorce</w:t>
            </w:r>
          </w:p>
        </w:tc>
        <w:tc>
          <w:tcPr>
            <w:tcW w:w="7218" w:type="dxa"/>
          </w:tcPr>
          <w:p w:rsidR="006465B1" w:rsidRDefault="006465B1" w:rsidP="006465B1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Middle-aged women have remained in their former homes or neighborhoods</w:t>
            </w:r>
          </w:p>
          <w:p w:rsidR="006465B1" w:rsidRDefault="006465B1" w:rsidP="006465B1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after/during separation or divorce: age structure and middle-income profile</w:t>
            </w:r>
          </w:p>
          <w:p w:rsidR="006465B1" w:rsidRPr="006465B1" w:rsidRDefault="006465B1" w:rsidP="006465B1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make this more likely in Zone Y</w:t>
            </w:r>
          </w:p>
        </w:tc>
      </w:tr>
      <w:tr w:rsidR="006465B1" w:rsidTr="006465B1">
        <w:tc>
          <w:tcPr>
            <w:tcW w:w="2358" w:type="dxa"/>
          </w:tcPr>
          <w:p w:rsidR="006465B1" w:rsidRDefault="006465B1" w:rsidP="006465B1">
            <w:pPr>
              <w:autoSpaceDE w:val="0"/>
              <w:autoSpaceDN w:val="0"/>
              <w:adjustRightInd w:val="0"/>
              <w:rPr>
                <w:rFonts w:ascii="TimesNewRoman,Bold" w:hAnsi="TimesNewRoman,Bold" w:cs="TimesNewRoman,Bold"/>
                <w:b/>
                <w:bCs/>
              </w:rPr>
            </w:pPr>
            <w:r>
              <w:rPr>
                <w:rFonts w:ascii="TimesNewRoman" w:hAnsi="TimesNewRoman" w:cs="TimesNewRoman"/>
              </w:rPr>
              <w:t>Widowhood</w:t>
            </w:r>
          </w:p>
        </w:tc>
        <w:tc>
          <w:tcPr>
            <w:tcW w:w="7218" w:type="dxa"/>
          </w:tcPr>
          <w:p w:rsidR="006465B1" w:rsidRPr="006465B1" w:rsidRDefault="006465B1" w:rsidP="006465B1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 xml:space="preserve">Older women have remained in their former </w:t>
            </w:r>
            <w:r>
              <w:rPr>
                <w:rFonts w:ascii="TimesNewRoman" w:hAnsi="TimesNewRoman" w:cs="TimesNewRoman"/>
              </w:rPr>
              <w:t>homes after their husbands died</w:t>
            </w:r>
          </w:p>
        </w:tc>
      </w:tr>
      <w:tr w:rsidR="006465B1" w:rsidTr="006465B1">
        <w:tc>
          <w:tcPr>
            <w:tcW w:w="2358" w:type="dxa"/>
          </w:tcPr>
          <w:p w:rsidR="006465B1" w:rsidRDefault="006465B1" w:rsidP="006465B1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Changing Labor Force</w:t>
            </w:r>
          </w:p>
          <w:p w:rsidR="006465B1" w:rsidRDefault="006465B1" w:rsidP="006465B1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Participation of Women</w:t>
            </w:r>
          </w:p>
          <w:p w:rsidR="006465B1" w:rsidRDefault="006465B1" w:rsidP="006465B1">
            <w:pPr>
              <w:autoSpaceDE w:val="0"/>
              <w:autoSpaceDN w:val="0"/>
              <w:adjustRightInd w:val="0"/>
              <w:rPr>
                <w:rFonts w:ascii="TimesNewRoman,Bold" w:hAnsi="TimesNewRoman,Bold" w:cs="TimesNewRoman,Bold"/>
                <w:b/>
                <w:bCs/>
              </w:rPr>
            </w:pPr>
          </w:p>
        </w:tc>
        <w:tc>
          <w:tcPr>
            <w:tcW w:w="7218" w:type="dxa"/>
          </w:tcPr>
          <w:p w:rsidR="006465B1" w:rsidRDefault="006465B1" w:rsidP="006465B1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Women with or without children have better education and access to labor</w:t>
            </w:r>
          </w:p>
          <w:p w:rsidR="006465B1" w:rsidRDefault="006465B1" w:rsidP="006465B1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market opportunities, and increasingly demand upscale neighborhoods: for</w:t>
            </w:r>
          </w:p>
          <w:p w:rsidR="006465B1" w:rsidRPr="006465B1" w:rsidRDefault="006465B1" w:rsidP="006465B1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example, condos and high-</w:t>
            </w:r>
            <w:r>
              <w:rPr>
                <w:rFonts w:ascii="TimesNewRoman" w:hAnsi="TimesNewRoman" w:cs="TimesNewRoman"/>
              </w:rPr>
              <w:t>priced rentals for career women</w:t>
            </w:r>
          </w:p>
        </w:tc>
      </w:tr>
      <w:tr w:rsidR="006465B1" w:rsidTr="006465B1">
        <w:tc>
          <w:tcPr>
            <w:tcW w:w="2358" w:type="dxa"/>
          </w:tcPr>
          <w:p w:rsidR="006465B1" w:rsidRDefault="006465B1" w:rsidP="006465B1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Safety/security/fear</w:t>
            </w:r>
          </w:p>
          <w:p w:rsidR="006465B1" w:rsidRPr="006465B1" w:rsidRDefault="006465B1" w:rsidP="006465B1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of crime</w:t>
            </w:r>
          </w:p>
        </w:tc>
        <w:tc>
          <w:tcPr>
            <w:tcW w:w="7218" w:type="dxa"/>
          </w:tcPr>
          <w:p w:rsidR="006465B1" w:rsidRDefault="006465B1" w:rsidP="006465B1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Households headed by women value neighborhoods considered safe, and</w:t>
            </w:r>
          </w:p>
          <w:p w:rsidR="006465B1" w:rsidRPr="006465B1" w:rsidRDefault="006465B1" w:rsidP="006465B1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some can afford this</w:t>
            </w:r>
          </w:p>
        </w:tc>
      </w:tr>
    </w:tbl>
    <w:p w:rsidR="006465B1" w:rsidRDefault="006465B1" w:rsidP="006465B1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</w:rPr>
      </w:pPr>
    </w:p>
    <w:p w:rsidR="006465B1" w:rsidRDefault="006465B1" w:rsidP="006465B1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  <w:r>
        <w:rPr>
          <w:rFonts w:ascii="TimesNewRoman" w:hAnsi="TimesNewRoman" w:cs="TimesNewRoman"/>
        </w:rPr>
        <w:t>References to the role of husbands in affecting the decisions of households headed by women usually</w:t>
      </w:r>
    </w:p>
    <w:p w:rsidR="006465B1" w:rsidRDefault="006465B1" w:rsidP="006465B1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  <w:proofErr w:type="gramStart"/>
      <w:r>
        <w:rPr>
          <w:rFonts w:ascii="TimesNewRoman" w:hAnsi="TimesNewRoman" w:cs="TimesNewRoman"/>
        </w:rPr>
        <w:t>received</w:t>
      </w:r>
      <w:proofErr w:type="gramEnd"/>
      <w:r>
        <w:rPr>
          <w:rFonts w:ascii="TimesNewRoman" w:hAnsi="TimesNewRoman" w:cs="TimesNewRoman"/>
        </w:rPr>
        <w:t xml:space="preserve"> zero credit.</w:t>
      </w:r>
    </w:p>
    <w:p w:rsidR="006465B1" w:rsidRDefault="006465B1" w:rsidP="006465B1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</w:p>
    <w:p w:rsidR="006465B1" w:rsidRDefault="006465B1" w:rsidP="006465B1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</w:rPr>
      </w:pPr>
      <w:r>
        <w:rPr>
          <w:rFonts w:ascii="TimesNewRoman" w:hAnsi="TimesNewRoman" w:cs="TimesNewRoman"/>
        </w:rPr>
        <w:t xml:space="preserve">B. </w:t>
      </w:r>
      <w:r>
        <w:rPr>
          <w:rFonts w:ascii="TimesNewRoman,Bold" w:hAnsi="TimesNewRoman,Bold" w:cs="TimesNewRoman,Bold"/>
          <w:b/>
          <w:bCs/>
        </w:rPr>
        <w:t>3 points</w:t>
      </w:r>
    </w:p>
    <w:p w:rsidR="006465B1" w:rsidRDefault="006465B1" w:rsidP="006465B1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</w:rPr>
      </w:pPr>
    </w:p>
    <w:p w:rsidR="006465B1" w:rsidRDefault="006465B1" w:rsidP="006465B1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  <w:r>
        <w:rPr>
          <w:rFonts w:ascii="TimesNewRoman" w:hAnsi="TimesNewRoman" w:cs="TimesNewRoman"/>
        </w:rPr>
        <w:t>One point is given for linking Hoyt’s anticipated “pattern” of urban land use (l</w:t>
      </w:r>
      <w:r>
        <w:rPr>
          <w:rFonts w:ascii="TimesNewRoman" w:hAnsi="TimesNewRoman" w:cs="TimesNewRoman"/>
        </w:rPr>
        <w:t xml:space="preserve">ocation/characteristics) to the </w:t>
      </w:r>
      <w:r>
        <w:rPr>
          <w:rFonts w:ascii="TimesNewRoman" w:hAnsi="TimesNewRoman" w:cs="TimesNewRoman"/>
        </w:rPr>
        <w:t>map (advantage) or for arguing that the map pattern is not anticipated by Hoyt</w:t>
      </w:r>
      <w:r>
        <w:rPr>
          <w:rFonts w:ascii="TimesNewRoman" w:hAnsi="TimesNewRoman" w:cs="TimesNewRoman"/>
        </w:rPr>
        <w:t xml:space="preserve"> (disadvantage). Two points are </w:t>
      </w:r>
      <w:r>
        <w:rPr>
          <w:rFonts w:ascii="TimesNewRoman" w:hAnsi="TimesNewRoman" w:cs="TimesNewRoman"/>
        </w:rPr>
        <w:t xml:space="preserve">available for developing a process-based argument about the advantage </w:t>
      </w:r>
      <w:r>
        <w:rPr>
          <w:rFonts w:ascii="TimesNewRoman" w:hAnsi="TimesNewRoman" w:cs="TimesNewRoman"/>
        </w:rPr>
        <w:t xml:space="preserve">or disadvantage of the model: a </w:t>
      </w:r>
      <w:r>
        <w:rPr>
          <w:rFonts w:ascii="TimesNewRoman" w:hAnsi="TimesNewRoman" w:cs="TimesNewRoman"/>
        </w:rPr>
        <w:t>limited discussion scores 1 point.</w:t>
      </w:r>
    </w:p>
    <w:p w:rsidR="006465B1" w:rsidRDefault="006465B1" w:rsidP="006465B1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</w:p>
    <w:p w:rsidR="006465B1" w:rsidRDefault="006465B1" w:rsidP="006465B1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  <w:r>
        <w:rPr>
          <w:rFonts w:ascii="TimesNewRoman,Bold" w:hAnsi="TimesNewRoman,Bold" w:cs="TimesNewRoman,Bold"/>
          <w:b/>
          <w:bCs/>
        </w:rPr>
        <w:t xml:space="preserve">Advantages: </w:t>
      </w:r>
      <w:r>
        <w:rPr>
          <w:rFonts w:ascii="TimesNewRoman" w:hAnsi="TimesNewRoman" w:cs="TimesNewRoman"/>
        </w:rPr>
        <w:t>Answers should suggest how and why Hoyt’s model does aid an understanding of the</w:t>
      </w:r>
    </w:p>
    <w:p w:rsidR="006465B1" w:rsidRDefault="006465B1" w:rsidP="006465B1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  <w:proofErr w:type="gramStart"/>
      <w:r>
        <w:rPr>
          <w:rFonts w:ascii="TimesNewRoman" w:hAnsi="TimesNewRoman" w:cs="TimesNewRoman"/>
        </w:rPr>
        <w:t>location/characteristics</w:t>
      </w:r>
      <w:proofErr w:type="gramEnd"/>
      <w:r>
        <w:rPr>
          <w:rFonts w:ascii="TimesNewRoman" w:hAnsi="TimesNewRoman" w:cs="TimesNewRoman"/>
        </w:rPr>
        <w:t xml:space="preserve"> of Zones X and Y (but not just </w:t>
      </w:r>
      <w:r>
        <w:rPr>
          <w:rFonts w:ascii="TimesNewRoman,Bold" w:hAnsi="TimesNewRoman,Bold" w:cs="TimesNewRoman,Bold"/>
          <w:b/>
          <w:bCs/>
        </w:rPr>
        <w:t xml:space="preserve">describe </w:t>
      </w:r>
      <w:r>
        <w:rPr>
          <w:rFonts w:ascii="TimesNewRoman" w:hAnsi="TimesNewRoman" w:cs="TimesNewRoman"/>
        </w:rPr>
        <w:t>Hoyt’s model “in theory”).</w:t>
      </w:r>
    </w:p>
    <w:p w:rsidR="006465B1" w:rsidRDefault="006465B1" w:rsidP="006465B1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</w:p>
    <w:p w:rsidR="006465B1" w:rsidRPr="006465B1" w:rsidRDefault="006465B1" w:rsidP="006465B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  <w:r w:rsidRPr="006465B1">
        <w:rPr>
          <w:rFonts w:ascii="TimesNewRoman" w:hAnsi="TimesNewRoman" w:cs="TimesNewRoman"/>
        </w:rPr>
        <w:t>Urban area has one central core (CBD) so the urban area may be</w:t>
      </w:r>
      <w:r w:rsidRPr="006465B1">
        <w:rPr>
          <w:rFonts w:ascii="TimesNewRoman" w:hAnsi="TimesNewRoman" w:cs="TimesNewRoman"/>
        </w:rPr>
        <w:t xml:space="preserve"> organized along the principles </w:t>
      </w:r>
      <w:r w:rsidRPr="006465B1">
        <w:rPr>
          <w:rFonts w:ascii="TimesNewRoman" w:hAnsi="TimesNewRoman" w:cs="TimesNewRoman"/>
        </w:rPr>
        <w:t>articulated by Hoyt</w:t>
      </w:r>
    </w:p>
    <w:p w:rsidR="006465B1" w:rsidRPr="006465B1" w:rsidRDefault="006465B1" w:rsidP="006465B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  <w:r w:rsidRPr="006465B1">
        <w:rPr>
          <w:rFonts w:ascii="TimesNewRoman" w:hAnsi="TimesNewRoman" w:cs="TimesNewRoman"/>
        </w:rPr>
        <w:t>Urban area is organized into sectors and model tells that the city is divided into sectors</w:t>
      </w:r>
    </w:p>
    <w:p w:rsidR="006465B1" w:rsidRPr="006465B1" w:rsidRDefault="006465B1" w:rsidP="006465B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  <w:r w:rsidRPr="006465B1">
        <w:rPr>
          <w:rFonts w:ascii="TimesNewRoman" w:hAnsi="TimesNewRoman" w:cs="TimesNewRoman"/>
        </w:rPr>
        <w:t xml:space="preserve">Sectors based upon income/industry </w:t>
      </w:r>
      <w:r w:rsidRPr="006465B1">
        <w:rPr>
          <w:rFonts w:ascii="TimesNewRoman,Bold" w:hAnsi="TimesNewRoman,Bold" w:cs="TimesNewRoman,Bold"/>
          <w:b/>
          <w:bCs/>
        </w:rPr>
        <w:t xml:space="preserve">— </w:t>
      </w:r>
      <w:r w:rsidRPr="006465B1">
        <w:rPr>
          <w:rFonts w:ascii="TimesNewRoman" w:hAnsi="TimesNewRoman" w:cs="TimesNewRoman"/>
        </w:rPr>
        <w:t>non-industry</w:t>
      </w:r>
    </w:p>
    <w:p w:rsidR="006465B1" w:rsidRPr="006465B1" w:rsidRDefault="006465B1" w:rsidP="006465B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  <w:r w:rsidRPr="006465B1">
        <w:rPr>
          <w:rFonts w:ascii="TimesNewRoman" w:hAnsi="TimesNewRoman" w:cs="TimesNewRoman"/>
        </w:rPr>
        <w:t>Sectors can act as buffers between significantly different land uses</w:t>
      </w:r>
    </w:p>
    <w:p w:rsidR="006465B1" w:rsidRPr="006465B1" w:rsidRDefault="006465B1" w:rsidP="006465B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  <w:r w:rsidRPr="006465B1">
        <w:rPr>
          <w:rFonts w:ascii="TimesNewRoman" w:hAnsi="TimesNewRoman" w:cs="TimesNewRoman"/>
        </w:rPr>
        <w:t xml:space="preserve">High income drawn to amenities (physical </w:t>
      </w:r>
      <w:r w:rsidRPr="006465B1">
        <w:rPr>
          <w:rFonts w:ascii="TimesNewRoman,Bold" w:hAnsi="TimesNewRoman,Bold" w:cs="TimesNewRoman,Bold"/>
          <w:b/>
          <w:bCs/>
        </w:rPr>
        <w:t xml:space="preserve">— </w:t>
      </w:r>
      <w:r w:rsidRPr="006465B1">
        <w:rPr>
          <w:rFonts w:ascii="TimesNewRoman" w:hAnsi="TimesNewRoman" w:cs="TimesNewRoman"/>
        </w:rPr>
        <w:t>lakes, hills, etc.)</w:t>
      </w:r>
    </w:p>
    <w:p w:rsidR="006465B1" w:rsidRDefault="006465B1" w:rsidP="006465B1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</w:p>
    <w:p w:rsidR="006465B1" w:rsidRDefault="006465B1" w:rsidP="006465B1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  <w:r>
        <w:rPr>
          <w:rFonts w:ascii="TimesNewRoman,Bold" w:hAnsi="TimesNewRoman,Bold" w:cs="TimesNewRoman,Bold"/>
          <w:b/>
          <w:bCs/>
        </w:rPr>
        <w:t xml:space="preserve">Disadvantages: </w:t>
      </w:r>
      <w:r>
        <w:rPr>
          <w:rFonts w:ascii="TimesNewRoman" w:hAnsi="TimesNewRoman" w:cs="TimesNewRoman"/>
        </w:rPr>
        <w:t>Answers should suggest why the Hoyt model does not aid an understanding of the</w:t>
      </w:r>
    </w:p>
    <w:p w:rsidR="006465B1" w:rsidRDefault="006465B1" w:rsidP="006465B1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  <w:proofErr w:type="gramStart"/>
      <w:r>
        <w:rPr>
          <w:rFonts w:ascii="TimesNewRoman" w:hAnsi="TimesNewRoman" w:cs="TimesNewRoman"/>
        </w:rPr>
        <w:t>location/characteristics</w:t>
      </w:r>
      <w:proofErr w:type="gramEnd"/>
      <w:r>
        <w:rPr>
          <w:rFonts w:ascii="TimesNewRoman" w:hAnsi="TimesNewRoman" w:cs="TimesNewRoman"/>
        </w:rPr>
        <w:t xml:space="preserve"> of Zones X and Y:</w:t>
      </w:r>
    </w:p>
    <w:p w:rsidR="006465B1" w:rsidRDefault="006465B1" w:rsidP="006465B1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</w:p>
    <w:p w:rsidR="006465B1" w:rsidRPr="006465B1" w:rsidRDefault="006465B1" w:rsidP="006465B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  <w:r w:rsidRPr="006465B1">
        <w:rPr>
          <w:rFonts w:ascii="TimesNewRoman" w:hAnsi="TimesNewRoman" w:cs="TimesNewRoman"/>
        </w:rPr>
        <w:t>Hoyt’s model is based upon bid rent (does not discuss gender, discri</w:t>
      </w:r>
      <w:r w:rsidRPr="006465B1">
        <w:rPr>
          <w:rFonts w:ascii="TimesNewRoman" w:hAnsi="TimesNewRoman" w:cs="TimesNewRoman"/>
        </w:rPr>
        <w:t xml:space="preserve">mination, cultural factors like </w:t>
      </w:r>
      <w:r w:rsidRPr="006465B1">
        <w:rPr>
          <w:rFonts w:ascii="TimesNewRoman" w:hAnsi="TimesNewRoman" w:cs="TimesNewRoman"/>
        </w:rPr>
        <w:t>social networks, land-use organized by government (AFB)</w:t>
      </w:r>
    </w:p>
    <w:p w:rsidR="00040F41" w:rsidRDefault="006465B1" w:rsidP="006465B1">
      <w:pPr>
        <w:pStyle w:val="ListParagraph"/>
        <w:numPr>
          <w:ilvl w:val="0"/>
          <w:numId w:val="2"/>
        </w:numPr>
      </w:pPr>
      <w:r w:rsidRPr="006465B1">
        <w:rPr>
          <w:rFonts w:ascii="TimesNewRoman" w:hAnsi="TimesNewRoman" w:cs="TimesNewRoman"/>
        </w:rPr>
        <w:t>The urban area exhibits a multi-nuclei organization (mall/freeway association)</w:t>
      </w:r>
    </w:p>
    <w:sectPr w:rsidR="00040F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,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C1A6F"/>
    <w:multiLevelType w:val="hybridMultilevel"/>
    <w:tmpl w:val="BB4A8A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2256A4"/>
    <w:multiLevelType w:val="hybridMultilevel"/>
    <w:tmpl w:val="8C2E663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FD55A9"/>
    <w:multiLevelType w:val="hybridMultilevel"/>
    <w:tmpl w:val="EC7AA0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5A7273"/>
    <w:multiLevelType w:val="hybridMultilevel"/>
    <w:tmpl w:val="02D89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3E0A45"/>
    <w:multiLevelType w:val="hybridMultilevel"/>
    <w:tmpl w:val="3C422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1D2C32"/>
    <w:multiLevelType w:val="hybridMultilevel"/>
    <w:tmpl w:val="84204E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CC06AF"/>
    <w:multiLevelType w:val="hybridMultilevel"/>
    <w:tmpl w:val="CD54C6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DC8466D"/>
    <w:multiLevelType w:val="hybridMultilevel"/>
    <w:tmpl w:val="0F8239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3"/>
  </w:num>
  <w:num w:numId="5">
    <w:abstractNumId w:val="6"/>
  </w:num>
  <w:num w:numId="6">
    <w:abstractNumId w:val="4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A44"/>
    <w:rsid w:val="00193A44"/>
    <w:rsid w:val="00635B8E"/>
    <w:rsid w:val="006465B1"/>
    <w:rsid w:val="00915187"/>
    <w:rsid w:val="00B75B65"/>
    <w:rsid w:val="00C4043A"/>
    <w:rsid w:val="00C96688"/>
    <w:rsid w:val="00D25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3A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465B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3A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465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1093</Words>
  <Characters>6234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7313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3</cp:revision>
  <dcterms:created xsi:type="dcterms:W3CDTF">2014-05-09T22:31:00Z</dcterms:created>
  <dcterms:modified xsi:type="dcterms:W3CDTF">2014-05-09T22:56:00Z</dcterms:modified>
</cp:coreProperties>
</file>