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308C" w:rsidRPr="00A7308C" w:rsidRDefault="00A7308C" w:rsidP="00A7308C">
      <w:pPr>
        <w:pStyle w:val="NormalWeb"/>
        <w:jc w:val="center"/>
        <w:rPr>
          <w:b/>
          <w:color w:val="000000" w:themeColor="text1"/>
          <w:sz w:val="32"/>
          <w:szCs w:val="32"/>
          <w:u w:val="single"/>
        </w:rPr>
      </w:pPr>
      <w:r w:rsidRPr="00A7308C">
        <w:rPr>
          <w:b/>
          <w:color w:val="000000" w:themeColor="text1"/>
          <w:sz w:val="32"/>
          <w:szCs w:val="32"/>
          <w:u w:val="single"/>
        </w:rPr>
        <w:t>Divine Right</w:t>
      </w:r>
    </w:p>
    <w:p w:rsidR="00A7308C" w:rsidRDefault="00A7308C" w:rsidP="00454937">
      <w:pPr>
        <w:pStyle w:val="NormalWeb"/>
        <w:rPr>
          <w:color w:val="000000" w:themeColor="text1"/>
          <w:sz w:val="28"/>
          <w:szCs w:val="28"/>
        </w:rPr>
      </w:pPr>
    </w:p>
    <w:p w:rsidR="00454937" w:rsidRPr="00454937" w:rsidRDefault="00454937" w:rsidP="00454937">
      <w:pPr>
        <w:pStyle w:val="NormalWeb"/>
        <w:rPr>
          <w:color w:val="000000" w:themeColor="text1"/>
          <w:sz w:val="28"/>
          <w:szCs w:val="28"/>
        </w:rPr>
      </w:pPr>
      <w:r w:rsidRPr="00454937">
        <w:rPr>
          <w:color w:val="000000" w:themeColor="text1"/>
          <w:sz w:val="28"/>
          <w:szCs w:val="28"/>
        </w:rPr>
        <w:t xml:space="preserve">The </w:t>
      </w:r>
      <w:r w:rsidRPr="00454937">
        <w:rPr>
          <w:bCs/>
          <w:color w:val="000000" w:themeColor="text1"/>
          <w:sz w:val="28"/>
          <w:szCs w:val="28"/>
        </w:rPr>
        <w:t>divine right of kings</w:t>
      </w:r>
      <w:r w:rsidRPr="00454937">
        <w:rPr>
          <w:color w:val="000000" w:themeColor="text1"/>
          <w:sz w:val="28"/>
          <w:szCs w:val="28"/>
        </w:rPr>
        <w:t xml:space="preserve"> is a </w:t>
      </w:r>
      <w:hyperlink r:id="rId5" w:tooltip="Politics" w:history="1">
        <w:r w:rsidRPr="00454937">
          <w:rPr>
            <w:rStyle w:val="Hyperlink"/>
            <w:color w:val="000000" w:themeColor="text1"/>
            <w:sz w:val="28"/>
            <w:szCs w:val="28"/>
            <w:u w:val="none"/>
          </w:rPr>
          <w:t>political</w:t>
        </w:r>
      </w:hyperlink>
      <w:r w:rsidRPr="00454937">
        <w:rPr>
          <w:color w:val="000000" w:themeColor="text1"/>
          <w:sz w:val="28"/>
          <w:szCs w:val="28"/>
        </w:rPr>
        <w:t xml:space="preserve"> and </w:t>
      </w:r>
      <w:hyperlink r:id="rId6" w:tooltip="Religion" w:history="1">
        <w:r w:rsidRPr="00454937">
          <w:rPr>
            <w:rStyle w:val="Hyperlink"/>
            <w:color w:val="000000" w:themeColor="text1"/>
            <w:sz w:val="28"/>
            <w:szCs w:val="28"/>
            <w:u w:val="none"/>
          </w:rPr>
          <w:t>religious</w:t>
        </w:r>
      </w:hyperlink>
      <w:r w:rsidRPr="00454937">
        <w:rPr>
          <w:color w:val="000000" w:themeColor="text1"/>
          <w:sz w:val="28"/>
          <w:szCs w:val="28"/>
        </w:rPr>
        <w:t xml:space="preserve"> doctrine of royal and political </w:t>
      </w:r>
      <w:hyperlink r:id="rId7" w:tooltip="Legitimacy" w:history="1">
        <w:r w:rsidRPr="00454937">
          <w:rPr>
            <w:rStyle w:val="Hyperlink"/>
            <w:color w:val="000000" w:themeColor="text1"/>
            <w:sz w:val="28"/>
            <w:szCs w:val="28"/>
            <w:u w:val="none"/>
          </w:rPr>
          <w:t>legitimacy</w:t>
        </w:r>
      </w:hyperlink>
      <w:r w:rsidRPr="00454937">
        <w:rPr>
          <w:color w:val="000000" w:themeColor="text1"/>
          <w:sz w:val="28"/>
          <w:szCs w:val="28"/>
        </w:rPr>
        <w:t xml:space="preserve">. It asserts that a </w:t>
      </w:r>
      <w:hyperlink r:id="rId8" w:tooltip="Monarch" w:history="1">
        <w:r w:rsidRPr="00454937">
          <w:rPr>
            <w:rStyle w:val="Hyperlink"/>
            <w:color w:val="000000" w:themeColor="text1"/>
            <w:sz w:val="28"/>
            <w:szCs w:val="28"/>
            <w:u w:val="none"/>
          </w:rPr>
          <w:t>monarch</w:t>
        </w:r>
      </w:hyperlink>
      <w:r w:rsidRPr="00454937">
        <w:rPr>
          <w:color w:val="000000" w:themeColor="text1"/>
          <w:sz w:val="28"/>
          <w:szCs w:val="28"/>
        </w:rPr>
        <w:t xml:space="preserve"> is subject to no earthly authority, deriving his right to rule directly from the will of </w:t>
      </w:r>
      <w:hyperlink r:id="rId9" w:tooltip="God" w:history="1">
        <w:r w:rsidRPr="00454937">
          <w:rPr>
            <w:rStyle w:val="Hyperlink"/>
            <w:color w:val="000000" w:themeColor="text1"/>
            <w:sz w:val="28"/>
            <w:szCs w:val="28"/>
            <w:u w:val="none"/>
          </w:rPr>
          <w:t>God</w:t>
        </w:r>
      </w:hyperlink>
      <w:r w:rsidRPr="00454937">
        <w:rPr>
          <w:color w:val="000000" w:themeColor="text1"/>
          <w:sz w:val="28"/>
          <w:szCs w:val="28"/>
        </w:rPr>
        <w:t xml:space="preserve">. The king is thus not subject to the will of his people, the </w:t>
      </w:r>
      <w:hyperlink r:id="rId10" w:tooltip="Aristocracy" w:history="1">
        <w:r w:rsidRPr="00454937">
          <w:rPr>
            <w:rStyle w:val="Hyperlink"/>
            <w:color w:val="000000" w:themeColor="text1"/>
            <w:sz w:val="28"/>
            <w:szCs w:val="28"/>
            <w:u w:val="none"/>
          </w:rPr>
          <w:t>aristocracy</w:t>
        </w:r>
      </w:hyperlink>
      <w:r w:rsidRPr="00454937">
        <w:rPr>
          <w:color w:val="000000" w:themeColor="text1"/>
          <w:sz w:val="28"/>
          <w:szCs w:val="28"/>
        </w:rPr>
        <w:t xml:space="preserve">, or any other </w:t>
      </w:r>
      <w:hyperlink r:id="rId11" w:tooltip="Estate of the realm" w:history="1">
        <w:r w:rsidRPr="00454937">
          <w:rPr>
            <w:rStyle w:val="Hyperlink"/>
            <w:color w:val="000000" w:themeColor="text1"/>
            <w:sz w:val="28"/>
            <w:szCs w:val="28"/>
            <w:u w:val="none"/>
          </w:rPr>
          <w:t>estate of the realm</w:t>
        </w:r>
      </w:hyperlink>
      <w:r w:rsidRPr="00454937">
        <w:rPr>
          <w:color w:val="000000" w:themeColor="text1"/>
          <w:sz w:val="28"/>
          <w:szCs w:val="28"/>
        </w:rPr>
        <w:t xml:space="preserve">, including (in the view of some, especially in Protestant countries) the Church. According to this doctrine, since only God can judge an unjust king, the king </w:t>
      </w:r>
      <w:bookmarkStart w:id="0" w:name="_GoBack"/>
      <w:bookmarkEnd w:id="0"/>
      <w:r w:rsidRPr="00454937">
        <w:rPr>
          <w:color w:val="000000" w:themeColor="text1"/>
          <w:sz w:val="28"/>
          <w:szCs w:val="28"/>
        </w:rPr>
        <w:t xml:space="preserve">can do no wrong. The doctrine implies that any attempt to depose the king or to restrict his powers runs contrary to the will of God and may constitute </w:t>
      </w:r>
      <w:hyperlink r:id="rId12" w:tooltip="Sacrilege" w:history="1">
        <w:r w:rsidRPr="00454937">
          <w:rPr>
            <w:rStyle w:val="Hyperlink"/>
            <w:color w:val="000000" w:themeColor="text1"/>
            <w:sz w:val="28"/>
            <w:szCs w:val="28"/>
            <w:u w:val="none"/>
          </w:rPr>
          <w:t>sacrilegious act</w:t>
        </w:r>
      </w:hyperlink>
      <w:r w:rsidRPr="00454937">
        <w:rPr>
          <w:color w:val="000000" w:themeColor="text1"/>
          <w:sz w:val="28"/>
          <w:szCs w:val="28"/>
        </w:rPr>
        <w:t>.</w:t>
      </w:r>
    </w:p>
    <w:p w:rsidR="00454937" w:rsidRPr="00454937" w:rsidRDefault="00454937" w:rsidP="00454937">
      <w:pPr>
        <w:pStyle w:val="NormalWeb"/>
        <w:rPr>
          <w:color w:val="000000" w:themeColor="text1"/>
          <w:sz w:val="28"/>
          <w:szCs w:val="28"/>
        </w:rPr>
      </w:pPr>
      <w:r w:rsidRPr="00454937">
        <w:rPr>
          <w:color w:val="000000" w:themeColor="text1"/>
          <w:sz w:val="28"/>
          <w:szCs w:val="28"/>
        </w:rPr>
        <w:t xml:space="preserve">The remoter origins of the theory are rooted in the medieval idea that God had bestowed earthly power on the king, just as God had given spiritual power and authority to the </w:t>
      </w:r>
      <w:hyperlink r:id="rId13" w:tooltip="Catholic Church" w:history="1">
        <w:r w:rsidRPr="00454937">
          <w:rPr>
            <w:rStyle w:val="Hyperlink"/>
            <w:color w:val="000000" w:themeColor="text1"/>
            <w:sz w:val="28"/>
            <w:szCs w:val="28"/>
            <w:u w:val="none"/>
          </w:rPr>
          <w:t>Church</w:t>
        </w:r>
      </w:hyperlink>
      <w:r w:rsidRPr="00454937">
        <w:rPr>
          <w:color w:val="000000" w:themeColor="text1"/>
          <w:sz w:val="28"/>
          <w:szCs w:val="28"/>
        </w:rPr>
        <w:t xml:space="preserve">, centering on the </w:t>
      </w:r>
      <w:hyperlink r:id="rId14" w:tooltip="Pope" w:history="1">
        <w:r w:rsidRPr="00454937">
          <w:rPr>
            <w:rStyle w:val="Hyperlink"/>
            <w:color w:val="000000" w:themeColor="text1"/>
            <w:sz w:val="28"/>
            <w:szCs w:val="28"/>
            <w:u w:val="none"/>
          </w:rPr>
          <w:t>Pope</w:t>
        </w:r>
      </w:hyperlink>
      <w:r w:rsidRPr="00454937">
        <w:rPr>
          <w:color w:val="000000" w:themeColor="text1"/>
          <w:sz w:val="28"/>
          <w:szCs w:val="28"/>
        </w:rPr>
        <w:t xml:space="preserve">. The immediate author of the theory was </w:t>
      </w:r>
      <w:hyperlink r:id="rId15" w:tooltip="Jean Bodin" w:history="1">
        <w:r w:rsidRPr="00454937">
          <w:rPr>
            <w:rStyle w:val="Hyperlink"/>
            <w:color w:val="000000" w:themeColor="text1"/>
            <w:sz w:val="28"/>
            <w:szCs w:val="28"/>
            <w:u w:val="none"/>
          </w:rPr>
          <w:t xml:space="preserve">Jean </w:t>
        </w:r>
        <w:proofErr w:type="spellStart"/>
        <w:r w:rsidRPr="00454937">
          <w:rPr>
            <w:rStyle w:val="Hyperlink"/>
            <w:color w:val="000000" w:themeColor="text1"/>
            <w:sz w:val="28"/>
            <w:szCs w:val="28"/>
            <w:u w:val="none"/>
          </w:rPr>
          <w:t>Bodin</w:t>
        </w:r>
        <w:proofErr w:type="spellEnd"/>
      </w:hyperlink>
      <w:r w:rsidRPr="00454937">
        <w:rPr>
          <w:color w:val="000000" w:themeColor="text1"/>
          <w:sz w:val="28"/>
          <w:szCs w:val="28"/>
        </w:rPr>
        <w:t xml:space="preserve">, who based it on the interpretation of </w:t>
      </w:r>
      <w:hyperlink r:id="rId16" w:tooltip="Roman law" w:history="1">
        <w:r w:rsidRPr="00454937">
          <w:rPr>
            <w:rStyle w:val="Hyperlink"/>
            <w:color w:val="000000" w:themeColor="text1"/>
            <w:sz w:val="28"/>
            <w:szCs w:val="28"/>
            <w:u w:val="none"/>
          </w:rPr>
          <w:t>Roman law</w:t>
        </w:r>
      </w:hyperlink>
      <w:r w:rsidRPr="00454937">
        <w:rPr>
          <w:color w:val="000000" w:themeColor="text1"/>
          <w:sz w:val="28"/>
          <w:szCs w:val="28"/>
        </w:rPr>
        <w:t xml:space="preserve">. With the rise of nation-states and the </w:t>
      </w:r>
      <w:hyperlink r:id="rId17" w:tooltip="Protestant Reformation" w:history="1">
        <w:r w:rsidRPr="00454937">
          <w:rPr>
            <w:rStyle w:val="Hyperlink"/>
            <w:color w:val="000000" w:themeColor="text1"/>
            <w:sz w:val="28"/>
            <w:szCs w:val="28"/>
            <w:u w:val="none"/>
          </w:rPr>
          <w:t>Protestant Reformation</w:t>
        </w:r>
      </w:hyperlink>
      <w:r w:rsidRPr="00454937">
        <w:rPr>
          <w:color w:val="000000" w:themeColor="text1"/>
          <w:sz w:val="28"/>
          <w:szCs w:val="28"/>
        </w:rPr>
        <w:t xml:space="preserve">, the theory of divine right justified the king's absolute authority in both political and spiritual matters. The theory came to the fore in England under the reign of </w:t>
      </w:r>
      <w:hyperlink r:id="rId18" w:tooltip="James I of England" w:history="1">
        <w:r w:rsidRPr="00454937">
          <w:rPr>
            <w:rStyle w:val="Hyperlink"/>
            <w:color w:val="000000" w:themeColor="text1"/>
            <w:sz w:val="28"/>
            <w:szCs w:val="28"/>
            <w:u w:val="none"/>
          </w:rPr>
          <w:t>James I of England</w:t>
        </w:r>
      </w:hyperlink>
      <w:r w:rsidRPr="00454937">
        <w:rPr>
          <w:color w:val="000000" w:themeColor="text1"/>
          <w:sz w:val="28"/>
          <w:szCs w:val="28"/>
        </w:rPr>
        <w:t xml:space="preserve"> (1603–1625, also </w:t>
      </w:r>
      <w:hyperlink r:id="rId19" w:tooltip="James I of England" w:history="1">
        <w:r w:rsidRPr="00454937">
          <w:rPr>
            <w:rStyle w:val="Hyperlink"/>
            <w:color w:val="000000" w:themeColor="text1"/>
            <w:sz w:val="28"/>
            <w:szCs w:val="28"/>
            <w:u w:val="none"/>
          </w:rPr>
          <w:t>James VI of Scotland</w:t>
        </w:r>
      </w:hyperlink>
      <w:r w:rsidRPr="00454937">
        <w:rPr>
          <w:color w:val="000000" w:themeColor="text1"/>
          <w:sz w:val="28"/>
          <w:szCs w:val="28"/>
        </w:rPr>
        <w:t xml:space="preserve"> 1567–1625). </w:t>
      </w:r>
      <w:hyperlink r:id="rId20" w:tooltip="Louis XIV of France" w:history="1">
        <w:proofErr w:type="gramStart"/>
        <w:r w:rsidRPr="00454937">
          <w:rPr>
            <w:rStyle w:val="Hyperlink"/>
            <w:color w:val="000000" w:themeColor="text1"/>
            <w:sz w:val="28"/>
            <w:szCs w:val="28"/>
            <w:u w:val="none"/>
          </w:rPr>
          <w:t>Louis XIV of France</w:t>
        </w:r>
      </w:hyperlink>
      <w:r w:rsidRPr="00454937">
        <w:rPr>
          <w:color w:val="000000" w:themeColor="text1"/>
          <w:sz w:val="28"/>
          <w:szCs w:val="28"/>
        </w:rPr>
        <w:t xml:space="preserve"> (1643–1715), though Catholic, strongly promoted the theory as well.</w:t>
      </w:r>
      <w:proofErr w:type="gramEnd"/>
    </w:p>
    <w:p w:rsidR="00535288" w:rsidRDefault="00535288"/>
    <w:sectPr w:rsidR="00535288" w:rsidSect="0053528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937"/>
    <w:rsid w:val="00216FC8"/>
    <w:rsid w:val="00454937"/>
    <w:rsid w:val="00535288"/>
    <w:rsid w:val="00A730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C28A48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54937"/>
    <w:rPr>
      <w:color w:val="0000FF"/>
      <w:u w:val="single"/>
    </w:rPr>
  </w:style>
  <w:style w:type="paragraph" w:styleId="NormalWeb">
    <w:name w:val="Normal (Web)"/>
    <w:basedOn w:val="Normal"/>
    <w:uiPriority w:val="99"/>
    <w:semiHidden/>
    <w:unhideWhenUsed/>
    <w:rsid w:val="00454937"/>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54937"/>
    <w:rPr>
      <w:color w:val="0000FF"/>
      <w:u w:val="single"/>
    </w:rPr>
  </w:style>
  <w:style w:type="paragraph" w:styleId="NormalWeb">
    <w:name w:val="Normal (Web)"/>
    <w:basedOn w:val="Normal"/>
    <w:uiPriority w:val="99"/>
    <w:semiHidden/>
    <w:unhideWhenUsed/>
    <w:rsid w:val="00454937"/>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5174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wikipedia.org/wiki/God" TargetMode="External"/><Relationship Id="rId20" Type="http://schemas.openxmlformats.org/officeDocument/2006/relationships/hyperlink" Target="http://www.wikipedia.org/wiki/Louis_XIV_of_France" TargetMode="Externa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yperlink" Target="http://www.wikipedia.org/wiki/Aristocracy" TargetMode="External"/><Relationship Id="rId11" Type="http://schemas.openxmlformats.org/officeDocument/2006/relationships/hyperlink" Target="http://www.wikipedia.org/wiki/Estate_of_the_realm" TargetMode="External"/><Relationship Id="rId12" Type="http://schemas.openxmlformats.org/officeDocument/2006/relationships/hyperlink" Target="http://www.wikipedia.org/wiki/Sacrilege" TargetMode="External"/><Relationship Id="rId13" Type="http://schemas.openxmlformats.org/officeDocument/2006/relationships/hyperlink" Target="http://www.wikipedia.org/wiki/Catholic_Church" TargetMode="External"/><Relationship Id="rId14" Type="http://schemas.openxmlformats.org/officeDocument/2006/relationships/hyperlink" Target="http://www.wikipedia.org/wiki/Pope" TargetMode="External"/><Relationship Id="rId15" Type="http://schemas.openxmlformats.org/officeDocument/2006/relationships/hyperlink" Target="http://www.wikipedia.org/wiki/Jean_Bodin" TargetMode="External"/><Relationship Id="rId16" Type="http://schemas.openxmlformats.org/officeDocument/2006/relationships/hyperlink" Target="http://www.wikipedia.org/wiki/Roman_law" TargetMode="External"/><Relationship Id="rId17" Type="http://schemas.openxmlformats.org/officeDocument/2006/relationships/hyperlink" Target="http://www.wikipedia.org/wiki/Protestant_Reformation" TargetMode="External"/><Relationship Id="rId18" Type="http://schemas.openxmlformats.org/officeDocument/2006/relationships/hyperlink" Target="http://www.wikipedia.org/wiki/James_I_of_England" TargetMode="External"/><Relationship Id="rId19" Type="http://schemas.openxmlformats.org/officeDocument/2006/relationships/hyperlink" Target="http://www.wikipedia.org/wiki/James_I_of_England"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wikipedia.org/wiki/Politics" TargetMode="External"/><Relationship Id="rId6" Type="http://schemas.openxmlformats.org/officeDocument/2006/relationships/hyperlink" Target="http://www.wikipedia.org/wiki/Religion" TargetMode="External"/><Relationship Id="rId7" Type="http://schemas.openxmlformats.org/officeDocument/2006/relationships/hyperlink" Target="http://www.wikipedia.org/wiki/Legitimacy" TargetMode="External"/><Relationship Id="rId8" Type="http://schemas.openxmlformats.org/officeDocument/2006/relationships/hyperlink" Target="http://www.wikipedia.org/wiki/Mona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388</Words>
  <Characters>2216</Characters>
  <Application>Microsoft Macintosh Word</Application>
  <DocSecurity>0</DocSecurity>
  <Lines>18</Lines>
  <Paragraphs>5</Paragraphs>
  <ScaleCrop>false</ScaleCrop>
  <Company>GGUSD</Company>
  <LinksUpToDate>false</LinksUpToDate>
  <CharactersWithSpaces>2599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 Wells</dc:creator>
  <cp:keywords/>
  <dc:description/>
  <cp:lastModifiedBy>Teacher Wells</cp:lastModifiedBy>
  <cp:revision>1</cp:revision>
  <cp:lastPrinted>2013-10-09T17:32:00Z</cp:lastPrinted>
  <dcterms:created xsi:type="dcterms:W3CDTF">2013-10-09T15:43:00Z</dcterms:created>
  <dcterms:modified xsi:type="dcterms:W3CDTF">2013-10-10T14:09:00Z</dcterms:modified>
</cp:coreProperties>
</file>