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794477" w:rsidRDefault="00794477">
      <w:pPr>
        <w:rPr>
          <w:rFonts w:asciiTheme="majorHAnsi" w:hAnsiTheme="majorHAnsi"/>
          <w:sz w:val="40"/>
          <w:szCs w:val="40"/>
          <w:u w:val="single"/>
        </w:rPr>
      </w:pPr>
      <w:r w:rsidRPr="00794477">
        <w:rPr>
          <w:rFonts w:asciiTheme="majorHAnsi" w:hAnsiTheme="majorHAnsi"/>
          <w:sz w:val="40"/>
          <w:szCs w:val="40"/>
          <w:u w:val="single"/>
        </w:rPr>
        <w:t>Natural Increase, Fertility, Mortality</w:t>
      </w:r>
      <w:r w:rsidRPr="00794477">
        <w:rPr>
          <w:rFonts w:asciiTheme="majorHAnsi" w:hAnsiTheme="majorHAnsi"/>
          <w:sz w:val="40"/>
          <w:szCs w:val="40"/>
          <w:u w:val="single"/>
        </w:rPr>
        <w:tab/>
        <w:t>Ch. 2 Key Issue 2</w:t>
      </w: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Natural Increase (p. 53-54):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Crude Birth Rate (CBR):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Crude Death Rate (CDR):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Natural Increase Rate (NIR):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Doubling Time: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Fertility p. 54: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Total Fertility Rate (TFR):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Mortality (p.55-56):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r w:rsidRPr="00794477">
        <w:rPr>
          <w:rFonts w:asciiTheme="majorHAnsi" w:hAnsiTheme="majorHAnsi"/>
          <w:b/>
          <w:sz w:val="40"/>
          <w:szCs w:val="40"/>
        </w:rPr>
        <w:t>Infant Mortality Rate (IMR):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b/>
          <w:sz w:val="40"/>
          <w:szCs w:val="40"/>
        </w:rPr>
      </w:pPr>
      <w:bookmarkStart w:id="0" w:name="_GoBack"/>
      <w:r w:rsidRPr="00794477">
        <w:rPr>
          <w:rFonts w:asciiTheme="majorHAnsi" w:hAnsiTheme="majorHAnsi"/>
          <w:b/>
          <w:sz w:val="40"/>
          <w:szCs w:val="40"/>
        </w:rPr>
        <w:t>Life Expectancy:</w:t>
      </w:r>
    </w:p>
    <w:bookmarkEnd w:id="0"/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  <w:r w:rsidRPr="00794477">
        <w:rPr>
          <w:rFonts w:asciiTheme="majorHAnsi" w:hAnsiTheme="majorHAnsi"/>
          <w:sz w:val="40"/>
          <w:szCs w:val="40"/>
        </w:rPr>
        <w:t>Examine: Look at the NIR, CBR, and TFR maps on p. 54-55, why do more LDCs have higher rates for NIR, CBR and TFR? Why are the MDC countries lower than LDCs?</w:t>
      </w:r>
    </w:p>
    <w:p w:rsidR="00794477" w:rsidRPr="00794477" w:rsidRDefault="00794477">
      <w:pPr>
        <w:rPr>
          <w:rFonts w:asciiTheme="majorHAnsi" w:hAnsiTheme="majorHAnsi"/>
          <w:sz w:val="40"/>
          <w:szCs w:val="40"/>
        </w:rPr>
      </w:pPr>
    </w:p>
    <w:sectPr w:rsidR="00794477" w:rsidRPr="007944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477"/>
    <w:rsid w:val="00794477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</Words>
  <Characters>391</Characters>
  <Application>Microsoft Office Word</Application>
  <DocSecurity>0</DocSecurity>
  <Lines>3</Lines>
  <Paragraphs>1</Paragraphs>
  <ScaleCrop>false</ScaleCrop>
  <Company>San Diego Unified School District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2012-10-04T14:06:00Z</dcterms:created>
  <dcterms:modified xsi:type="dcterms:W3CDTF">2012-10-04T14:10:00Z</dcterms:modified>
</cp:coreProperties>
</file>