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38AF" w:rsidRPr="001E6105" w:rsidRDefault="00CD38AF" w:rsidP="00CD38AF">
      <w:pPr>
        <w:rPr>
          <w:rFonts w:ascii="Calibri" w:hAnsi="Calibri" w:cs="Calibri"/>
          <w:sz w:val="22"/>
          <w:szCs w:val="22"/>
        </w:rPr>
      </w:pPr>
      <w:r w:rsidRPr="001E6105">
        <w:rPr>
          <w:rFonts w:ascii="Calibri" w:hAnsi="Calibri" w:cs="Calibri"/>
          <w:sz w:val="16"/>
          <w:szCs w:val="16"/>
        </w:rPr>
        <w:t xml:space="preserve">Notes </w:t>
      </w:r>
      <w:r>
        <w:rPr>
          <w:rFonts w:ascii="Calibri" w:hAnsi="Calibri" w:cs="Calibri"/>
          <w:b/>
          <w:bCs/>
          <w:sz w:val="16"/>
          <w:szCs w:val="16"/>
        </w:rPr>
        <w:t>ALL</w:t>
      </w:r>
      <w:r w:rsidRPr="001E6105">
        <w:rPr>
          <w:rFonts w:ascii="Calibri" w:hAnsi="Calibri" w:cs="Calibri"/>
          <w:b/>
          <w:bCs/>
          <w:sz w:val="22"/>
          <w:szCs w:val="22"/>
        </w:rPr>
        <w:tab/>
      </w:r>
      <w:r w:rsidRPr="001E6105">
        <w:rPr>
          <w:rFonts w:ascii="Calibri" w:hAnsi="Calibri" w:cs="Calibri"/>
          <w:b/>
          <w:bCs/>
          <w:sz w:val="22"/>
          <w:szCs w:val="22"/>
        </w:rPr>
        <w:tab/>
      </w:r>
      <w:r w:rsidRPr="001E6105">
        <w:rPr>
          <w:rFonts w:ascii="Calibri" w:hAnsi="Calibri" w:cs="Calibri"/>
          <w:b/>
          <w:bCs/>
          <w:sz w:val="22"/>
          <w:szCs w:val="22"/>
        </w:rPr>
        <w:tab/>
      </w:r>
      <w:r w:rsidRPr="001E6105">
        <w:rPr>
          <w:rFonts w:ascii="Calibri" w:hAnsi="Calibri" w:cs="Calibri"/>
          <w:b/>
          <w:bCs/>
          <w:sz w:val="22"/>
          <w:szCs w:val="22"/>
        </w:rPr>
        <w:tab/>
      </w:r>
      <w:r w:rsidRPr="001E6105">
        <w:rPr>
          <w:rFonts w:ascii="Calibri" w:hAnsi="Calibri" w:cs="Calibri"/>
          <w:sz w:val="22"/>
          <w:szCs w:val="22"/>
        </w:rPr>
        <w:tab/>
      </w:r>
      <w:r w:rsidRPr="001E6105">
        <w:rPr>
          <w:rFonts w:ascii="Calibri" w:hAnsi="Calibri" w:cs="Calibri"/>
          <w:sz w:val="22"/>
          <w:szCs w:val="22"/>
        </w:rPr>
        <w:tab/>
      </w:r>
      <w:r w:rsidRPr="001E6105">
        <w:rPr>
          <w:rFonts w:ascii="Calibri" w:hAnsi="Calibri" w:cs="Calibri"/>
          <w:sz w:val="22"/>
          <w:szCs w:val="22"/>
        </w:rPr>
        <w:tab/>
      </w:r>
      <w:r w:rsidRPr="001E6105">
        <w:rPr>
          <w:rFonts w:ascii="Calibri" w:hAnsi="Calibri" w:cs="Calibri"/>
          <w:sz w:val="22"/>
          <w:szCs w:val="22"/>
        </w:rPr>
        <w:tab/>
      </w:r>
      <w:r>
        <w:rPr>
          <w:rFonts w:ascii="Calibri" w:hAnsi="Calibri" w:cs="Calibri"/>
          <w:sz w:val="22"/>
          <w:szCs w:val="22"/>
        </w:rPr>
        <w:tab/>
      </w:r>
      <w:r w:rsidRPr="001E6105">
        <w:rPr>
          <w:rFonts w:ascii="Calibri" w:hAnsi="Calibri" w:cs="Calibri"/>
          <w:sz w:val="22"/>
          <w:szCs w:val="22"/>
        </w:rPr>
        <w:t>Name</w:t>
      </w:r>
      <w:r w:rsidRPr="001E6105">
        <w:rPr>
          <w:rFonts w:ascii="Calibri" w:hAnsi="Calibri" w:cs="Calibri"/>
          <w:sz w:val="22"/>
          <w:szCs w:val="22"/>
        </w:rPr>
        <w:tab/>
      </w:r>
      <w:r w:rsidRPr="001E6105">
        <w:rPr>
          <w:rFonts w:ascii="Calibri" w:hAnsi="Calibri" w:cs="Calibri"/>
          <w:sz w:val="22"/>
          <w:szCs w:val="22"/>
          <w:u w:val="single"/>
        </w:rPr>
        <w:tab/>
      </w:r>
      <w:r w:rsidRPr="001E6105">
        <w:rPr>
          <w:rFonts w:ascii="Calibri" w:hAnsi="Calibri" w:cs="Calibri"/>
          <w:sz w:val="22"/>
          <w:szCs w:val="22"/>
          <w:u w:val="single"/>
        </w:rPr>
        <w:tab/>
      </w:r>
      <w:r w:rsidRPr="001E6105">
        <w:rPr>
          <w:rFonts w:ascii="Calibri" w:hAnsi="Calibri" w:cs="Calibri"/>
          <w:sz w:val="22"/>
          <w:szCs w:val="22"/>
          <w:u w:val="single"/>
        </w:rPr>
        <w:tab/>
      </w:r>
      <w:r w:rsidRPr="001E6105">
        <w:rPr>
          <w:rFonts w:ascii="Calibri" w:hAnsi="Calibri" w:cs="Calibri"/>
          <w:sz w:val="22"/>
          <w:szCs w:val="22"/>
          <w:u w:val="single"/>
        </w:rPr>
        <w:tab/>
      </w:r>
      <w:r w:rsidRPr="001E6105">
        <w:rPr>
          <w:rFonts w:ascii="Calibri" w:hAnsi="Calibri" w:cs="Calibri"/>
          <w:sz w:val="22"/>
          <w:szCs w:val="22"/>
          <w:u w:val="single"/>
        </w:rPr>
        <w:tab/>
      </w:r>
    </w:p>
    <w:p w:rsidR="00CD38AF" w:rsidRPr="001E6105" w:rsidRDefault="00CD38AF" w:rsidP="00CD38AF">
      <w:pPr>
        <w:rPr>
          <w:rFonts w:ascii="Calibri" w:hAnsi="Calibri" w:cs="Calibri"/>
          <w:sz w:val="22"/>
          <w:szCs w:val="22"/>
          <w:u w:val="single"/>
        </w:rPr>
      </w:pPr>
      <w:r w:rsidRPr="001E6105">
        <w:rPr>
          <w:rFonts w:ascii="Calibri" w:hAnsi="Calibri" w:cs="Calibri"/>
          <w:sz w:val="40"/>
          <w:szCs w:val="40"/>
        </w:rPr>
        <w:sym w:font="Wingdings 2" w:char="F061"/>
      </w:r>
      <w:r w:rsidRPr="001E6105">
        <w:rPr>
          <w:rFonts w:ascii="Calibri" w:hAnsi="Calibri" w:cs="Calibri"/>
          <w:sz w:val="40"/>
          <w:szCs w:val="40"/>
        </w:rPr>
        <w:t xml:space="preserve"> </w:t>
      </w:r>
      <w:r w:rsidRPr="001E6105">
        <w:rPr>
          <w:rFonts w:ascii="Calibri" w:hAnsi="Calibri" w:cs="Calibri"/>
          <w:sz w:val="40"/>
          <w:szCs w:val="40"/>
        </w:rPr>
        <w:sym w:font="Webdings" w:char="F094"/>
      </w:r>
      <w:r w:rsidRPr="001E6105">
        <w:rPr>
          <w:rFonts w:ascii="Calibri" w:hAnsi="Calibri" w:cs="Calibri"/>
          <w:sz w:val="40"/>
          <w:szCs w:val="40"/>
        </w:rPr>
        <w:t xml:space="preserve"> </w:t>
      </w:r>
      <w:r>
        <w:rPr>
          <w:rFonts w:ascii="Calibri" w:hAnsi="Calibri" w:cs="Calibri"/>
          <w:sz w:val="40"/>
          <w:szCs w:val="40"/>
        </w:rPr>
        <w:t xml:space="preserve">More About </w:t>
      </w:r>
      <w:r w:rsidRPr="001E6105">
        <w:rPr>
          <w:rFonts w:ascii="Calibri" w:hAnsi="Calibri" w:cs="Calibri"/>
          <w:sz w:val="40"/>
          <w:szCs w:val="40"/>
        </w:rPr>
        <w:t xml:space="preserve">Genetics </w:t>
      </w:r>
      <w:r w:rsidRPr="001E6105">
        <w:rPr>
          <w:rFonts w:ascii="Calibri" w:hAnsi="Calibri" w:cs="Calibri"/>
          <w:sz w:val="40"/>
          <w:szCs w:val="40"/>
        </w:rPr>
        <w:sym w:font="Webdings" w:char="F094"/>
      </w:r>
      <w:r w:rsidRPr="001E6105">
        <w:rPr>
          <w:rFonts w:ascii="Calibri" w:hAnsi="Calibri" w:cs="Calibri"/>
          <w:sz w:val="40"/>
          <w:szCs w:val="40"/>
        </w:rPr>
        <w:t xml:space="preserve"> </w:t>
      </w:r>
      <w:r w:rsidRPr="001E6105">
        <w:rPr>
          <w:rFonts w:ascii="Calibri" w:hAnsi="Calibri" w:cs="Calibri"/>
          <w:sz w:val="40"/>
          <w:szCs w:val="40"/>
        </w:rPr>
        <w:sym w:font="Wingdings 2" w:char="F062"/>
      </w:r>
      <w:r w:rsidRPr="001E6105">
        <w:rPr>
          <w:rFonts w:ascii="Calibri" w:hAnsi="Calibri" w:cs="Calibri"/>
          <w:sz w:val="22"/>
          <w:szCs w:val="22"/>
        </w:rPr>
        <w:tab/>
      </w:r>
      <w:r>
        <w:rPr>
          <w:rFonts w:ascii="Calibri" w:hAnsi="Calibri" w:cs="Calibri"/>
          <w:sz w:val="22"/>
          <w:szCs w:val="22"/>
        </w:rPr>
        <w:tab/>
      </w:r>
      <w:r w:rsidRPr="001E6105">
        <w:rPr>
          <w:rFonts w:ascii="Calibri" w:hAnsi="Calibri" w:cs="Calibri"/>
          <w:sz w:val="22"/>
          <w:szCs w:val="22"/>
        </w:rPr>
        <w:t>Date</w:t>
      </w:r>
      <w:r w:rsidRPr="001E6105">
        <w:rPr>
          <w:rFonts w:ascii="Calibri" w:hAnsi="Calibri" w:cs="Calibri"/>
          <w:sz w:val="22"/>
          <w:szCs w:val="22"/>
        </w:rPr>
        <w:tab/>
      </w:r>
      <w:r w:rsidRPr="001E6105">
        <w:rPr>
          <w:rFonts w:ascii="Calibri" w:hAnsi="Calibri" w:cs="Calibri"/>
          <w:sz w:val="22"/>
          <w:szCs w:val="22"/>
          <w:u w:val="single"/>
        </w:rPr>
        <w:tab/>
      </w:r>
      <w:r w:rsidRPr="001E6105">
        <w:rPr>
          <w:rFonts w:ascii="Calibri" w:hAnsi="Calibri" w:cs="Calibri"/>
          <w:sz w:val="22"/>
          <w:szCs w:val="22"/>
          <w:u w:val="single"/>
        </w:rPr>
        <w:tab/>
      </w:r>
      <w:r w:rsidRPr="001E6105">
        <w:rPr>
          <w:rFonts w:ascii="Calibri" w:hAnsi="Calibri" w:cs="Calibri"/>
          <w:sz w:val="22"/>
          <w:szCs w:val="22"/>
          <w:u w:val="single"/>
        </w:rPr>
        <w:tab/>
      </w:r>
      <w:r w:rsidRPr="001E6105">
        <w:rPr>
          <w:rFonts w:ascii="Calibri" w:hAnsi="Calibri" w:cs="Calibri"/>
          <w:sz w:val="22"/>
          <w:szCs w:val="22"/>
          <w:u w:val="single"/>
        </w:rPr>
        <w:tab/>
      </w:r>
      <w:proofErr w:type="gramStart"/>
      <w:r w:rsidRPr="001E6105">
        <w:rPr>
          <w:rFonts w:ascii="Calibri" w:hAnsi="Calibri" w:cs="Calibri"/>
          <w:sz w:val="22"/>
          <w:szCs w:val="22"/>
          <w:u w:val="single"/>
        </w:rPr>
        <w:t>pd</w:t>
      </w:r>
      <w:proofErr w:type="gramEnd"/>
      <w:r w:rsidRPr="001E6105">
        <w:rPr>
          <w:rFonts w:ascii="Calibri" w:hAnsi="Calibri" w:cs="Calibri"/>
          <w:sz w:val="22"/>
          <w:szCs w:val="22"/>
          <w:u w:val="single"/>
        </w:rPr>
        <w:t>.</w:t>
      </w:r>
      <w:r w:rsidRPr="001E6105">
        <w:rPr>
          <w:rFonts w:ascii="Calibri" w:hAnsi="Calibri" w:cs="Calibri"/>
          <w:sz w:val="22"/>
          <w:szCs w:val="22"/>
          <w:u w:val="single"/>
        </w:rPr>
        <w:tab/>
      </w:r>
    </w:p>
    <w:p w:rsidR="00CD38AF" w:rsidRDefault="00CD38AF" w:rsidP="00CD38AF">
      <w:pPr>
        <w:spacing w:line="360" w:lineRule="auto"/>
        <w:rPr>
          <w:rFonts w:ascii="Calibri" w:hAnsi="Calibri" w:cs="Calibri"/>
          <w:sz w:val="22"/>
          <w:szCs w:val="22"/>
        </w:rPr>
      </w:pPr>
    </w:p>
    <w:p w:rsidR="00CD38AF" w:rsidRPr="001E6105" w:rsidRDefault="00CD38AF" w:rsidP="00CD38AF">
      <w:pPr>
        <w:numPr>
          <w:ilvl w:val="0"/>
          <w:numId w:val="1"/>
        </w:numPr>
        <w:spacing w:line="360" w:lineRule="auto"/>
        <w:rPr>
          <w:rFonts w:ascii="Calibri" w:hAnsi="Calibri" w:cs="Calibri"/>
          <w:sz w:val="22"/>
          <w:szCs w:val="22"/>
        </w:rPr>
      </w:pPr>
      <w:r w:rsidRPr="001E6105">
        <w:rPr>
          <w:rFonts w:ascii="Calibri" w:hAnsi="Calibri" w:cs="Calibri"/>
          <w:sz w:val="22"/>
          <w:szCs w:val="22"/>
        </w:rPr>
        <w:t xml:space="preserve">You are an organism with 2 copies of a gene.  When your gametes undergo </w:t>
      </w:r>
      <w:proofErr w:type="gramStart"/>
      <w:r w:rsidRPr="001E6105">
        <w:rPr>
          <w:rFonts w:ascii="Calibri" w:hAnsi="Calibri" w:cs="Calibri"/>
          <w:sz w:val="22"/>
          <w:szCs w:val="22"/>
        </w:rPr>
        <w:t xml:space="preserve">cell division, or </w:t>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proofErr w:type="gramEnd"/>
      <w:r w:rsidRPr="001E6105">
        <w:rPr>
          <w:rFonts w:ascii="Calibri" w:hAnsi="Calibri" w:cs="Calibri"/>
          <w:sz w:val="22"/>
          <w:szCs w:val="22"/>
        </w:rPr>
        <w:t xml:space="preserve"> the 2 copies of each gene would need to separate.  This is called</w:t>
      </w:r>
      <w:r>
        <w:rPr>
          <w:rFonts w:ascii="Calibri" w:hAnsi="Calibri" w:cs="Calibri"/>
          <w:sz w:val="22"/>
          <w:szCs w:val="22"/>
        </w:rPr>
        <w:t xml:space="preserve"> </w:t>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sidRPr="001E6105">
        <w:rPr>
          <w:rFonts w:ascii="Calibri" w:hAnsi="Calibri" w:cs="Calibri"/>
          <w:sz w:val="22"/>
          <w:szCs w:val="22"/>
        </w:rPr>
        <w:t>, the process of separating 2 alleles of a gene.</w:t>
      </w:r>
    </w:p>
    <w:p w:rsidR="00CD38AF" w:rsidRPr="001E6105" w:rsidRDefault="00CD38AF" w:rsidP="00CD38AF">
      <w:pPr>
        <w:numPr>
          <w:ilvl w:val="0"/>
          <w:numId w:val="1"/>
        </w:numPr>
        <w:spacing w:line="360" w:lineRule="auto"/>
        <w:rPr>
          <w:rFonts w:ascii="Calibri" w:hAnsi="Calibri" w:cs="Calibri"/>
          <w:sz w:val="22"/>
          <w:szCs w:val="22"/>
        </w:rPr>
      </w:pPr>
      <w:r w:rsidRPr="001E6105">
        <w:rPr>
          <w:rFonts w:ascii="Calibri" w:hAnsi="Calibri" w:cs="Calibri"/>
          <w:sz w:val="22"/>
          <w:szCs w:val="22"/>
        </w:rPr>
        <w:t xml:space="preserve">Therefore, if you have the genotype </w:t>
      </w:r>
      <w:proofErr w:type="spellStart"/>
      <w:r w:rsidRPr="001E6105">
        <w:rPr>
          <w:rFonts w:ascii="Calibri" w:hAnsi="Calibri" w:cs="Calibri"/>
          <w:sz w:val="22"/>
          <w:szCs w:val="22"/>
        </w:rPr>
        <w:t>Ee</w:t>
      </w:r>
      <w:proofErr w:type="spellEnd"/>
      <w:r w:rsidRPr="001E6105">
        <w:rPr>
          <w:rFonts w:ascii="Calibri" w:hAnsi="Calibri" w:cs="Calibri"/>
          <w:sz w:val="22"/>
          <w:szCs w:val="22"/>
        </w:rPr>
        <w:t xml:space="preserve"> for long eyelashes, half your gametes will carry the allele for long eyelashes and the other half will carry the allele for </w:t>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sidR="004B06BD">
        <w:rPr>
          <w:rFonts w:ascii="Calibri" w:hAnsi="Calibri" w:cs="Calibri"/>
          <w:sz w:val="22"/>
          <w:szCs w:val="22"/>
          <w:u w:val="single"/>
        </w:rPr>
        <w:tab/>
      </w:r>
      <w:r w:rsidR="004B06BD">
        <w:rPr>
          <w:rFonts w:ascii="Calibri" w:hAnsi="Calibri" w:cs="Calibri"/>
          <w:sz w:val="22"/>
          <w:szCs w:val="22"/>
          <w:u w:val="single"/>
        </w:rPr>
        <w:tab/>
      </w:r>
      <w:r w:rsidR="004B06BD">
        <w:rPr>
          <w:rFonts w:ascii="Calibri" w:hAnsi="Calibri" w:cs="Calibri"/>
          <w:sz w:val="22"/>
          <w:szCs w:val="22"/>
          <w:u w:val="single"/>
        </w:rPr>
        <w:tab/>
      </w:r>
      <w:r w:rsidR="004B06BD">
        <w:rPr>
          <w:rFonts w:ascii="Calibri" w:hAnsi="Calibri" w:cs="Calibri"/>
          <w:sz w:val="22"/>
          <w:szCs w:val="22"/>
          <w:u w:val="single"/>
        </w:rPr>
        <w:tab/>
      </w:r>
    </w:p>
    <w:p w:rsidR="00CD38AF" w:rsidRPr="001E6105" w:rsidRDefault="00CD38AF" w:rsidP="00CD38AF">
      <w:pPr>
        <w:numPr>
          <w:ilvl w:val="0"/>
          <w:numId w:val="1"/>
        </w:numPr>
        <w:spacing w:line="360" w:lineRule="auto"/>
        <w:rPr>
          <w:rFonts w:ascii="Calibri" w:hAnsi="Calibri" w:cs="Calibri"/>
          <w:sz w:val="22"/>
          <w:szCs w:val="22"/>
        </w:rPr>
      </w:pPr>
      <w:r w:rsidRPr="001E6105">
        <w:rPr>
          <w:rFonts w:ascii="Calibri" w:hAnsi="Calibri" w:cs="Calibri"/>
          <w:sz w:val="22"/>
          <w:szCs w:val="22"/>
        </w:rPr>
        <w:t>Do the genes of your eye color have any influence on the genes of your hair color?  NO! Alleles segregate independently from one another.  This principle is known has</w:t>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sidRPr="001E6105">
        <w:rPr>
          <w:rFonts w:ascii="Calibri" w:hAnsi="Calibri" w:cs="Calibri"/>
          <w:sz w:val="22"/>
          <w:szCs w:val="22"/>
        </w:rPr>
        <w:t xml:space="preserve"> </w:t>
      </w:r>
    </w:p>
    <w:p w:rsidR="00CD38AF" w:rsidRPr="001E6105" w:rsidRDefault="00CD38AF" w:rsidP="00CD38AF">
      <w:pPr>
        <w:numPr>
          <w:ilvl w:val="0"/>
          <w:numId w:val="1"/>
        </w:numPr>
        <w:spacing w:line="360" w:lineRule="auto"/>
        <w:rPr>
          <w:rFonts w:ascii="Calibri" w:hAnsi="Calibri" w:cs="Calibri"/>
          <w:sz w:val="22"/>
          <w:szCs w:val="22"/>
        </w:rPr>
      </w:pPr>
      <w:r w:rsidRPr="001E6105">
        <w:rPr>
          <w:rFonts w:ascii="Calibri" w:hAnsi="Calibri" w:cs="Calibri"/>
          <w:sz w:val="22"/>
          <w:szCs w:val="22"/>
        </w:rPr>
        <w:t>So what was learned from Mendel’s experiment?  Today, biologists look back on Mendel’s work and noted 4 important principles that he developed.</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188"/>
      </w:tblGrid>
      <w:tr w:rsidR="00CD38AF" w:rsidRPr="001E6105" w:rsidTr="00E328B7">
        <w:tblPrEx>
          <w:tblCellMar>
            <w:top w:w="0" w:type="dxa"/>
            <w:bottom w:w="0" w:type="dxa"/>
          </w:tblCellMar>
        </w:tblPrEx>
        <w:tc>
          <w:tcPr>
            <w:tcW w:w="10188" w:type="dxa"/>
          </w:tcPr>
          <w:p w:rsidR="00CD38AF" w:rsidRPr="001E6105" w:rsidRDefault="00CD38AF" w:rsidP="00E328B7">
            <w:pPr>
              <w:spacing w:line="360" w:lineRule="auto"/>
              <w:rPr>
                <w:rFonts w:ascii="Calibri" w:hAnsi="Calibri" w:cs="Calibri"/>
                <w:sz w:val="22"/>
                <w:szCs w:val="22"/>
              </w:rPr>
            </w:pPr>
            <w:r w:rsidRPr="001E6105">
              <w:rPr>
                <w:rFonts w:ascii="Calibri" w:hAnsi="Calibri" w:cs="Calibri"/>
                <w:sz w:val="22"/>
                <w:szCs w:val="22"/>
              </w:rPr>
              <w:t xml:space="preserve">1.    Individual units called </w:t>
            </w:r>
            <w:r>
              <w:rPr>
                <w:rFonts w:ascii="Calibri" w:hAnsi="Calibri" w:cs="Calibri"/>
                <w:sz w:val="22"/>
                <w:szCs w:val="22"/>
              </w:rPr>
              <w:t>___________________________</w:t>
            </w:r>
            <w:r w:rsidRPr="001E6105">
              <w:rPr>
                <w:rFonts w:ascii="Calibri" w:hAnsi="Calibri" w:cs="Calibri"/>
                <w:sz w:val="22"/>
                <w:szCs w:val="22"/>
              </w:rPr>
              <w:t xml:space="preserve"> determine biological characteristics</w:t>
            </w:r>
          </w:p>
        </w:tc>
      </w:tr>
      <w:tr w:rsidR="00CD38AF" w:rsidRPr="001E6105" w:rsidTr="00E328B7">
        <w:tblPrEx>
          <w:tblCellMar>
            <w:top w:w="0" w:type="dxa"/>
            <w:bottom w:w="0" w:type="dxa"/>
          </w:tblCellMar>
        </w:tblPrEx>
        <w:tc>
          <w:tcPr>
            <w:tcW w:w="10188" w:type="dxa"/>
          </w:tcPr>
          <w:p w:rsidR="00CD38AF" w:rsidRPr="001E6105" w:rsidRDefault="00CD38AF" w:rsidP="00E328B7">
            <w:pPr>
              <w:spacing w:line="360" w:lineRule="auto"/>
              <w:ind w:left="432" w:hanging="432"/>
              <w:rPr>
                <w:rFonts w:ascii="Calibri" w:hAnsi="Calibri" w:cs="Calibri"/>
                <w:sz w:val="22"/>
                <w:szCs w:val="22"/>
              </w:rPr>
            </w:pPr>
            <w:r w:rsidRPr="001E6105">
              <w:rPr>
                <w:rFonts w:ascii="Calibri" w:hAnsi="Calibri" w:cs="Calibri"/>
                <w:sz w:val="22"/>
                <w:szCs w:val="22"/>
              </w:rPr>
              <w:t xml:space="preserve">2.    For each gene, an organism receives one allele from each parent.  The alleles separate from each other – a </w:t>
            </w:r>
            <w:r>
              <w:rPr>
                <w:rFonts w:ascii="Calibri" w:hAnsi="Calibri" w:cs="Calibri"/>
                <w:sz w:val="22"/>
                <w:szCs w:val="22"/>
              </w:rPr>
              <w:t>process called________________________________</w:t>
            </w:r>
            <w:r w:rsidRPr="001E6105">
              <w:rPr>
                <w:rFonts w:ascii="Calibri" w:hAnsi="Calibri" w:cs="Calibri"/>
                <w:sz w:val="22"/>
                <w:szCs w:val="22"/>
                <w:u w:val="single"/>
              </w:rPr>
              <w:t xml:space="preserve"> </w:t>
            </w:r>
            <w:r w:rsidRPr="001E6105">
              <w:rPr>
                <w:rFonts w:ascii="Calibri" w:hAnsi="Calibri" w:cs="Calibri"/>
                <w:sz w:val="22"/>
                <w:szCs w:val="22"/>
              </w:rPr>
              <w:t>– when reproductive cells are formed.</w:t>
            </w:r>
          </w:p>
        </w:tc>
      </w:tr>
      <w:tr w:rsidR="00CD38AF" w:rsidRPr="001E6105" w:rsidTr="00E328B7">
        <w:tblPrEx>
          <w:tblCellMar>
            <w:top w:w="0" w:type="dxa"/>
            <w:bottom w:w="0" w:type="dxa"/>
          </w:tblCellMar>
        </w:tblPrEx>
        <w:tc>
          <w:tcPr>
            <w:tcW w:w="10188" w:type="dxa"/>
          </w:tcPr>
          <w:p w:rsidR="00CD38AF" w:rsidRPr="001E6105" w:rsidRDefault="00CD38AF" w:rsidP="00E328B7">
            <w:pPr>
              <w:spacing w:line="360" w:lineRule="auto"/>
              <w:ind w:left="432" w:hanging="432"/>
              <w:rPr>
                <w:rFonts w:ascii="Calibri" w:hAnsi="Calibri" w:cs="Calibri"/>
                <w:sz w:val="22"/>
                <w:szCs w:val="22"/>
              </w:rPr>
            </w:pPr>
            <w:r w:rsidRPr="001E6105">
              <w:rPr>
                <w:rFonts w:ascii="Calibri" w:hAnsi="Calibri" w:cs="Calibri"/>
                <w:sz w:val="22"/>
                <w:szCs w:val="22"/>
              </w:rPr>
              <w:t xml:space="preserve">3.    If an organism inherits different alleles for the same trait, one allele may be </w:t>
            </w:r>
            <w:r>
              <w:rPr>
                <w:rFonts w:ascii="Calibri" w:hAnsi="Calibri" w:cs="Calibri"/>
                <w:sz w:val="22"/>
                <w:szCs w:val="22"/>
              </w:rPr>
              <w:t xml:space="preserve">_____________________ </w:t>
            </w:r>
            <w:r w:rsidRPr="001E6105">
              <w:rPr>
                <w:rFonts w:ascii="Calibri" w:hAnsi="Calibri" w:cs="Calibri"/>
                <w:sz w:val="22"/>
                <w:szCs w:val="22"/>
              </w:rPr>
              <w:t>over the other.</w:t>
            </w:r>
          </w:p>
        </w:tc>
      </w:tr>
      <w:tr w:rsidR="00CD38AF" w:rsidRPr="001E6105" w:rsidTr="00E328B7">
        <w:tblPrEx>
          <w:tblCellMar>
            <w:top w:w="0" w:type="dxa"/>
            <w:bottom w:w="0" w:type="dxa"/>
          </w:tblCellMar>
        </w:tblPrEx>
        <w:tc>
          <w:tcPr>
            <w:tcW w:w="10188" w:type="dxa"/>
          </w:tcPr>
          <w:p w:rsidR="00CD38AF" w:rsidRPr="001E6105" w:rsidRDefault="00CD38AF" w:rsidP="00E328B7">
            <w:pPr>
              <w:spacing w:line="360" w:lineRule="auto"/>
              <w:rPr>
                <w:rFonts w:ascii="Calibri" w:hAnsi="Calibri" w:cs="Calibri"/>
                <w:sz w:val="22"/>
                <w:szCs w:val="22"/>
              </w:rPr>
            </w:pPr>
            <w:r w:rsidRPr="001E6105">
              <w:rPr>
                <w:rFonts w:ascii="Calibri" w:hAnsi="Calibri" w:cs="Calibri"/>
                <w:sz w:val="22"/>
                <w:szCs w:val="22"/>
              </w:rPr>
              <w:t xml:space="preserve">4.    </w:t>
            </w:r>
            <w:r>
              <w:rPr>
                <w:rFonts w:ascii="Calibri" w:hAnsi="Calibri" w:cs="Calibri"/>
                <w:sz w:val="22"/>
                <w:szCs w:val="22"/>
              </w:rPr>
              <w:t xml:space="preserve">__________________ </w:t>
            </w:r>
            <w:proofErr w:type="gramStart"/>
            <w:r w:rsidRPr="001E6105">
              <w:rPr>
                <w:rFonts w:ascii="Calibri" w:hAnsi="Calibri" w:cs="Calibri"/>
                <w:sz w:val="22"/>
                <w:szCs w:val="22"/>
              </w:rPr>
              <w:t>segregate</w:t>
            </w:r>
            <w:proofErr w:type="gramEnd"/>
            <w:r w:rsidRPr="001E6105">
              <w:rPr>
                <w:rFonts w:ascii="Calibri" w:hAnsi="Calibri" w:cs="Calibri"/>
                <w:sz w:val="22"/>
                <w:szCs w:val="22"/>
              </w:rPr>
              <w:t xml:space="preserve"> independently.</w:t>
            </w:r>
          </w:p>
        </w:tc>
      </w:tr>
    </w:tbl>
    <w:p w:rsidR="00CD38AF" w:rsidRPr="001E6105" w:rsidRDefault="00CD38AF" w:rsidP="00CD38AF">
      <w:pPr>
        <w:spacing w:line="360" w:lineRule="auto"/>
        <w:rPr>
          <w:rFonts w:ascii="Calibri" w:hAnsi="Calibri" w:cs="Calibri"/>
          <w:sz w:val="22"/>
          <w:szCs w:val="22"/>
        </w:rPr>
      </w:pPr>
    </w:p>
    <w:p w:rsidR="00CD38AF" w:rsidRPr="001E6105" w:rsidRDefault="00CD38AF" w:rsidP="00CD38AF">
      <w:pPr>
        <w:spacing w:line="360" w:lineRule="auto"/>
        <w:rPr>
          <w:rFonts w:ascii="Calibri" w:hAnsi="Calibri" w:cs="Calibri"/>
          <w:sz w:val="22"/>
          <w:szCs w:val="22"/>
        </w:rPr>
      </w:pPr>
      <w:r w:rsidRPr="001E6105">
        <w:rPr>
          <w:rFonts w:ascii="Calibri" w:hAnsi="Calibri" w:cs="Calibri"/>
          <w:sz w:val="22"/>
          <w:szCs w:val="22"/>
        </w:rPr>
        <w:t>A complex organism may have thousands or even tens of thousands of genes.  Many genes have more than one allele or have alleles that are neither dominant nor recessive.  Take for example the flower snapdragons.  It has 2 alleles for flower color (R, red &amp; r, white).</w:t>
      </w:r>
    </w:p>
    <w:p w:rsidR="00CD38AF" w:rsidRDefault="00CD38AF" w:rsidP="00CD38AF">
      <w:pPr>
        <w:numPr>
          <w:ilvl w:val="1"/>
          <w:numId w:val="1"/>
        </w:numPr>
        <w:spacing w:line="360" w:lineRule="auto"/>
        <w:rPr>
          <w:rFonts w:ascii="Calibri" w:hAnsi="Calibri" w:cs="Calibri"/>
          <w:sz w:val="22"/>
          <w:szCs w:val="22"/>
        </w:rPr>
      </w:pPr>
      <w:r w:rsidRPr="00830C55">
        <w:rPr>
          <w:rFonts w:ascii="Calibri" w:hAnsi="Calibri" w:cs="Calibri"/>
          <w:sz w:val="22"/>
          <w:szCs w:val="22"/>
        </w:rPr>
        <w:t xml:space="preserve">Snapdragons that are homozygous red </w:t>
      </w:r>
      <w:r w:rsidRPr="00830C55">
        <w:rPr>
          <w:rFonts w:ascii="Calibri" w:hAnsi="Calibri" w:cs="Calibri"/>
          <w:sz w:val="22"/>
          <w:szCs w:val="22"/>
          <w:u w:val="single"/>
        </w:rPr>
        <w:tab/>
      </w:r>
      <w:r w:rsidRPr="00830C55">
        <w:rPr>
          <w:rFonts w:ascii="Calibri" w:hAnsi="Calibri" w:cs="Calibri"/>
          <w:sz w:val="22"/>
          <w:szCs w:val="22"/>
          <w:u w:val="single"/>
        </w:rPr>
        <w:tab/>
      </w:r>
      <w:r w:rsidRPr="00830C55">
        <w:rPr>
          <w:rFonts w:ascii="Calibri" w:hAnsi="Calibri" w:cs="Calibri"/>
          <w:sz w:val="22"/>
          <w:szCs w:val="22"/>
        </w:rPr>
        <w:t xml:space="preserve"> produce red flowers.  Those that are homozygous white </w:t>
      </w:r>
      <w:r w:rsidRPr="00830C55">
        <w:rPr>
          <w:rFonts w:ascii="Calibri" w:hAnsi="Calibri" w:cs="Calibri"/>
          <w:sz w:val="22"/>
          <w:szCs w:val="22"/>
          <w:u w:val="single"/>
        </w:rPr>
        <w:tab/>
      </w:r>
      <w:r w:rsidRPr="00830C55">
        <w:rPr>
          <w:rFonts w:ascii="Calibri" w:hAnsi="Calibri" w:cs="Calibri"/>
          <w:sz w:val="22"/>
          <w:szCs w:val="22"/>
          <w:u w:val="single"/>
        </w:rPr>
        <w:tab/>
      </w:r>
      <w:r w:rsidRPr="00830C55">
        <w:rPr>
          <w:rFonts w:ascii="Calibri" w:hAnsi="Calibri" w:cs="Calibri"/>
          <w:sz w:val="22"/>
          <w:szCs w:val="22"/>
        </w:rPr>
        <w:t xml:space="preserve"> produce white flowers.  Those that are heterozygous </w:t>
      </w:r>
      <w:r w:rsidRPr="00830C55">
        <w:rPr>
          <w:rFonts w:ascii="Calibri" w:hAnsi="Calibri" w:cs="Calibri"/>
          <w:sz w:val="22"/>
          <w:szCs w:val="22"/>
          <w:u w:val="single"/>
        </w:rPr>
        <w:tab/>
      </w:r>
      <w:r w:rsidRPr="00830C55">
        <w:rPr>
          <w:rFonts w:ascii="Calibri" w:hAnsi="Calibri" w:cs="Calibri"/>
          <w:sz w:val="22"/>
          <w:szCs w:val="22"/>
          <w:u w:val="single"/>
        </w:rPr>
        <w:tab/>
      </w:r>
      <w:r w:rsidRPr="00830C55">
        <w:rPr>
          <w:rFonts w:ascii="Calibri" w:hAnsi="Calibri" w:cs="Calibri"/>
          <w:sz w:val="22"/>
          <w:szCs w:val="22"/>
        </w:rPr>
        <w:t xml:space="preserve"> produce pink!</w:t>
      </w:r>
    </w:p>
    <w:p w:rsidR="00CD38AF" w:rsidRPr="00830C55" w:rsidRDefault="00CD38AF" w:rsidP="00CD38AF">
      <w:pPr>
        <w:numPr>
          <w:ilvl w:val="1"/>
          <w:numId w:val="1"/>
        </w:numPr>
        <w:spacing w:line="360" w:lineRule="auto"/>
        <w:rPr>
          <w:rFonts w:ascii="Calibri" w:hAnsi="Calibri" w:cs="Calibri"/>
          <w:sz w:val="22"/>
          <w:szCs w:val="22"/>
        </w:rPr>
      </w:pPr>
      <w:r w:rsidRPr="00830C55">
        <w:rPr>
          <w:rFonts w:ascii="Calibri" w:hAnsi="Calibri" w:cs="Calibri"/>
          <w:sz w:val="22"/>
          <w:szCs w:val="22"/>
        </w:rPr>
        <w:t xml:space="preserve">In this case neither allele is completely dominant.  The red in the snapdragon displays </w:t>
      </w:r>
      <w:r w:rsidRPr="00830C55">
        <w:rPr>
          <w:rFonts w:ascii="Calibri" w:hAnsi="Calibri" w:cs="Calibri"/>
          <w:sz w:val="22"/>
          <w:szCs w:val="22"/>
        </w:rPr>
        <w:softHyphen/>
      </w:r>
      <w:r w:rsidRPr="00830C55">
        <w:rPr>
          <w:rFonts w:ascii="Calibri" w:hAnsi="Calibri" w:cs="Calibri"/>
          <w:sz w:val="22"/>
          <w:szCs w:val="22"/>
          <w:u w:val="single"/>
        </w:rPr>
        <w:tab/>
      </w:r>
      <w:r w:rsidRPr="00830C55">
        <w:rPr>
          <w:rFonts w:ascii="Calibri" w:hAnsi="Calibri" w:cs="Calibri"/>
          <w:sz w:val="22"/>
          <w:szCs w:val="22"/>
          <w:u w:val="single"/>
        </w:rPr>
        <w:tab/>
      </w:r>
      <w:r w:rsidRPr="00830C55">
        <w:rPr>
          <w:rFonts w:ascii="Calibri" w:hAnsi="Calibri" w:cs="Calibri"/>
          <w:sz w:val="22"/>
          <w:szCs w:val="22"/>
          <w:u w:val="single"/>
        </w:rPr>
        <w:tab/>
      </w:r>
      <w:r w:rsidRPr="00830C55">
        <w:rPr>
          <w:rFonts w:ascii="Calibri" w:hAnsi="Calibri" w:cs="Calibri"/>
          <w:sz w:val="22"/>
          <w:szCs w:val="22"/>
          <w:u w:val="single"/>
        </w:rPr>
        <w:tab/>
      </w:r>
      <w:r w:rsidRPr="00830C55">
        <w:rPr>
          <w:rFonts w:ascii="Calibri" w:hAnsi="Calibri" w:cs="Calibri"/>
          <w:sz w:val="22"/>
          <w:szCs w:val="22"/>
        </w:rPr>
        <w:t xml:space="preserve"> </w:t>
      </w:r>
      <w:proofErr w:type="gramStart"/>
      <w:r w:rsidRPr="00830C55">
        <w:rPr>
          <w:rFonts w:ascii="Calibri" w:hAnsi="Calibri" w:cs="Calibri"/>
          <w:sz w:val="22"/>
          <w:szCs w:val="22"/>
        </w:rPr>
        <w:t>The</w:t>
      </w:r>
      <w:proofErr w:type="gramEnd"/>
      <w:r w:rsidRPr="00830C55">
        <w:rPr>
          <w:rFonts w:ascii="Calibri" w:hAnsi="Calibri" w:cs="Calibri"/>
          <w:sz w:val="22"/>
          <w:szCs w:val="22"/>
        </w:rPr>
        <w:t xml:space="preserve"> heterozygous phenotype is somewhere in between the two homozygous phenotype.</w:t>
      </w:r>
    </w:p>
    <w:p w:rsidR="00CD38AF" w:rsidRPr="001E6105" w:rsidRDefault="00CD38AF" w:rsidP="00CD38AF">
      <w:pPr>
        <w:numPr>
          <w:ilvl w:val="0"/>
          <w:numId w:val="1"/>
        </w:numPr>
        <w:spacing w:line="360" w:lineRule="auto"/>
        <w:rPr>
          <w:rFonts w:ascii="Calibri" w:hAnsi="Calibri" w:cs="Calibri"/>
          <w:sz w:val="22"/>
          <w:szCs w:val="22"/>
        </w:rPr>
      </w:pPr>
      <w:r w:rsidRPr="001E6105">
        <w:rPr>
          <w:rFonts w:ascii="Calibri" w:hAnsi="Calibri" w:cs="Calibri"/>
          <w:sz w:val="22"/>
          <w:szCs w:val="22"/>
        </w:rPr>
        <w:t>When both alleles of a gene is expressed, this is called</w:t>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sidRPr="001E6105">
        <w:rPr>
          <w:rFonts w:ascii="Calibri" w:hAnsi="Calibri" w:cs="Calibri"/>
          <w:sz w:val="22"/>
          <w:szCs w:val="22"/>
        </w:rPr>
        <w:t xml:space="preserve"> </w:t>
      </w:r>
    </w:p>
    <w:p w:rsidR="00CD38AF" w:rsidRPr="001E6105" w:rsidRDefault="00CD38AF" w:rsidP="00CD38AF">
      <w:pPr>
        <w:numPr>
          <w:ilvl w:val="0"/>
          <w:numId w:val="1"/>
        </w:numPr>
        <w:spacing w:line="360" w:lineRule="auto"/>
        <w:rPr>
          <w:rFonts w:ascii="Calibri" w:hAnsi="Calibri" w:cs="Calibri"/>
          <w:sz w:val="22"/>
          <w:szCs w:val="22"/>
        </w:rPr>
      </w:pPr>
      <w:r w:rsidRPr="001E6105">
        <w:rPr>
          <w:rFonts w:ascii="Calibri" w:hAnsi="Calibri" w:cs="Calibri"/>
          <w:sz w:val="22"/>
          <w:szCs w:val="22"/>
        </w:rPr>
        <w:t>In certain types of chickens, there are 2 codominant alleles for feathers.  One black and one white.  Therefore if the chicken</w:t>
      </w:r>
      <w:r>
        <w:rPr>
          <w:rFonts w:ascii="Calibri" w:hAnsi="Calibri" w:cs="Calibri"/>
          <w:sz w:val="22"/>
          <w:szCs w:val="22"/>
        </w:rPr>
        <w:t>’s genotype</w:t>
      </w:r>
      <w:r w:rsidRPr="001E6105">
        <w:rPr>
          <w:rFonts w:ascii="Calibri" w:hAnsi="Calibri" w:cs="Calibri"/>
          <w:sz w:val="22"/>
          <w:szCs w:val="22"/>
        </w:rPr>
        <w:t xml:space="preserve"> is heterozygous, the feathers of the chicken will be </w:t>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p>
    <w:p w:rsidR="00CD38AF" w:rsidRDefault="00CD38AF" w:rsidP="00CD38AF">
      <w:pPr>
        <w:numPr>
          <w:ilvl w:val="0"/>
          <w:numId w:val="1"/>
        </w:numPr>
        <w:spacing w:line="360" w:lineRule="auto"/>
        <w:rPr>
          <w:rFonts w:ascii="Calibri" w:hAnsi="Calibri" w:cs="Calibri"/>
          <w:sz w:val="22"/>
          <w:szCs w:val="22"/>
          <w:u w:val="single"/>
        </w:rPr>
      </w:pPr>
      <w:r w:rsidRPr="001E6105">
        <w:rPr>
          <w:rFonts w:ascii="Calibri" w:hAnsi="Calibri" w:cs="Calibri"/>
          <w:sz w:val="22"/>
          <w:szCs w:val="22"/>
        </w:rPr>
        <w:t xml:space="preserve">Many inherited traits are controlled by more than one gene.  For example, your facial appearance.  It is inherited but no single gene determines the exact shape of your mouth or the position of your ears.  Traits that are controlled by more than one gene are said to be </w:t>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r>
        <w:rPr>
          <w:rFonts w:ascii="Calibri" w:hAnsi="Calibri" w:cs="Calibri"/>
          <w:sz w:val="22"/>
          <w:szCs w:val="22"/>
          <w:u w:val="single"/>
        </w:rPr>
        <w:tab/>
      </w:r>
    </w:p>
    <w:p w:rsidR="00BC581B" w:rsidRDefault="00BC581B"/>
    <w:p w:rsidR="00CD38AF" w:rsidRDefault="00CD38AF"/>
    <w:p w:rsidR="00CD38AF" w:rsidRDefault="00CD38AF"/>
    <w:p w:rsidR="00CD38AF" w:rsidRDefault="00CD38AF"/>
    <w:p w:rsidR="00CD38AF" w:rsidRDefault="00CD38AF"/>
    <w:tbl>
      <w:tblPr>
        <w:tblStyle w:val="TableGrid"/>
        <w:tblW w:w="0" w:type="auto"/>
        <w:tblLook w:val="04A0"/>
      </w:tblPr>
      <w:tblGrid>
        <w:gridCol w:w="1573"/>
        <w:gridCol w:w="1573"/>
        <w:gridCol w:w="1574"/>
        <w:gridCol w:w="6296"/>
      </w:tblGrid>
      <w:tr w:rsidR="00CD38AF" w:rsidTr="00E328B7">
        <w:tc>
          <w:tcPr>
            <w:tcW w:w="1573" w:type="dxa"/>
            <w:tcBorders>
              <w:top w:val="nil"/>
              <w:left w:val="nil"/>
              <w:bottom w:val="nil"/>
              <w:right w:val="single" w:sz="4" w:space="0" w:color="auto"/>
            </w:tcBorders>
            <w:shd w:val="clear" w:color="auto" w:fill="auto"/>
          </w:tcPr>
          <w:p w:rsidR="00CD38AF" w:rsidRDefault="00CD38AF" w:rsidP="00E328B7">
            <w:pPr>
              <w:jc w:val="center"/>
            </w:pPr>
          </w:p>
        </w:tc>
        <w:tc>
          <w:tcPr>
            <w:tcW w:w="3147" w:type="dxa"/>
            <w:gridSpan w:val="2"/>
            <w:tcBorders>
              <w:left w:val="single" w:sz="4" w:space="0" w:color="auto"/>
            </w:tcBorders>
            <w:shd w:val="clear" w:color="auto" w:fill="auto"/>
          </w:tcPr>
          <w:p w:rsidR="00CD38AF" w:rsidRDefault="00CD38AF" w:rsidP="00E328B7">
            <w:pPr>
              <w:jc w:val="center"/>
            </w:pPr>
            <w:r>
              <w:t>Complete dominance</w:t>
            </w:r>
          </w:p>
        </w:tc>
        <w:tc>
          <w:tcPr>
            <w:tcW w:w="6296" w:type="dxa"/>
            <w:vMerge w:val="restart"/>
            <w:shd w:val="clear" w:color="auto" w:fill="auto"/>
          </w:tcPr>
          <w:p w:rsidR="00CD38AF" w:rsidRDefault="00CD38AF" w:rsidP="00E328B7">
            <w:pPr>
              <w:rPr>
                <w:u w:val="single"/>
              </w:rPr>
            </w:pPr>
            <w:r>
              <w:t xml:space="preserve">Complete dominance is defined as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CD38AF" w:rsidRDefault="00CD38AF" w:rsidP="00E328B7">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CD38AF" w:rsidRDefault="00CD38AF" w:rsidP="00E328B7"/>
          <w:p w:rsidR="00CD38AF" w:rsidRPr="00EC0231" w:rsidRDefault="00CD38AF" w:rsidP="00E328B7">
            <w:r>
              <w:t xml:space="preserve">Let “F” represent the inheritance of 6 fingers &amp; 6 toes (polydactyl) while “f” </w:t>
            </w:r>
            <w:proofErr w:type="gramStart"/>
            <w:r>
              <w:t>represent</w:t>
            </w:r>
            <w:proofErr w:type="gramEnd"/>
            <w:r>
              <w:t xml:space="preserve"> the inheritance of 5 fingers&amp; 5 toes.  This inheritance patterns in an example of complete dominance.</w:t>
            </w:r>
          </w:p>
        </w:tc>
      </w:tr>
      <w:tr w:rsidR="00CD38AF" w:rsidTr="00E328B7">
        <w:tc>
          <w:tcPr>
            <w:tcW w:w="1573" w:type="dxa"/>
            <w:tcBorders>
              <w:top w:val="nil"/>
              <w:left w:val="nil"/>
              <w:bottom w:val="single" w:sz="4" w:space="0" w:color="auto"/>
              <w:right w:val="single" w:sz="4" w:space="0" w:color="auto"/>
            </w:tcBorders>
            <w:shd w:val="clear" w:color="auto" w:fill="auto"/>
          </w:tcPr>
          <w:p w:rsidR="00CD38AF" w:rsidRDefault="00CD38AF" w:rsidP="00E328B7">
            <w:pPr>
              <w:jc w:val="center"/>
            </w:pPr>
          </w:p>
        </w:tc>
        <w:tc>
          <w:tcPr>
            <w:tcW w:w="1573" w:type="dxa"/>
            <w:tcBorders>
              <w:left w:val="single" w:sz="4" w:space="0" w:color="auto"/>
            </w:tcBorders>
            <w:shd w:val="clear" w:color="auto" w:fill="auto"/>
          </w:tcPr>
          <w:p w:rsidR="00CD38AF" w:rsidRDefault="00CD38AF" w:rsidP="00E328B7">
            <w:pPr>
              <w:jc w:val="center"/>
            </w:pPr>
            <w:r>
              <w:t>Genotype</w:t>
            </w:r>
          </w:p>
        </w:tc>
        <w:tc>
          <w:tcPr>
            <w:tcW w:w="1574" w:type="dxa"/>
            <w:shd w:val="clear" w:color="auto" w:fill="auto"/>
          </w:tcPr>
          <w:p w:rsidR="00CD38AF" w:rsidRDefault="00CD38AF" w:rsidP="00E328B7">
            <w:pPr>
              <w:jc w:val="center"/>
            </w:pPr>
            <w:r>
              <w:t>Phenotype</w:t>
            </w:r>
          </w:p>
        </w:tc>
        <w:tc>
          <w:tcPr>
            <w:tcW w:w="6296" w:type="dxa"/>
            <w:vMerge/>
            <w:shd w:val="clear" w:color="auto" w:fill="auto"/>
          </w:tcPr>
          <w:p w:rsidR="00CD38AF" w:rsidRDefault="00CD38AF" w:rsidP="00E328B7">
            <w:pPr>
              <w:jc w:val="center"/>
            </w:pPr>
          </w:p>
        </w:tc>
      </w:tr>
      <w:tr w:rsidR="00CD38AF" w:rsidTr="00E328B7">
        <w:tc>
          <w:tcPr>
            <w:tcW w:w="1573" w:type="dxa"/>
            <w:tcBorders>
              <w:top w:val="single" w:sz="4" w:space="0" w:color="auto"/>
            </w:tcBorders>
            <w:shd w:val="clear" w:color="auto" w:fill="auto"/>
          </w:tcPr>
          <w:p w:rsidR="00CD38AF" w:rsidRDefault="00CD38AF" w:rsidP="00E328B7">
            <w:pPr>
              <w:jc w:val="center"/>
            </w:pPr>
            <w:r>
              <w:t>Homozygous dominant</w:t>
            </w: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r w:rsidR="00CD38AF" w:rsidTr="00E328B7">
        <w:tc>
          <w:tcPr>
            <w:tcW w:w="1573" w:type="dxa"/>
            <w:shd w:val="clear" w:color="auto" w:fill="auto"/>
          </w:tcPr>
          <w:p w:rsidR="00CD38AF" w:rsidRDefault="00CD38AF" w:rsidP="00E328B7">
            <w:pPr>
              <w:jc w:val="center"/>
            </w:pPr>
            <w:r>
              <w:t>Homozygous recessive</w:t>
            </w: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r w:rsidR="00CD38AF" w:rsidTr="00E328B7">
        <w:tc>
          <w:tcPr>
            <w:tcW w:w="1573" w:type="dxa"/>
            <w:shd w:val="clear" w:color="auto" w:fill="auto"/>
          </w:tcPr>
          <w:p w:rsidR="00CD38AF" w:rsidRDefault="00CD38AF" w:rsidP="00E328B7">
            <w:pPr>
              <w:jc w:val="center"/>
            </w:pPr>
            <w:r>
              <w:t>Heterozygous</w:t>
            </w:r>
          </w:p>
          <w:p w:rsidR="00CD38AF" w:rsidRDefault="00CD38AF" w:rsidP="00E328B7">
            <w:pPr>
              <w:jc w:val="center"/>
            </w:pP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bl>
    <w:p w:rsidR="00CD38AF" w:rsidRDefault="00CD38AF" w:rsidP="00CD38AF"/>
    <w:tbl>
      <w:tblPr>
        <w:tblStyle w:val="TableGrid"/>
        <w:tblW w:w="0" w:type="auto"/>
        <w:tblLook w:val="04A0"/>
      </w:tblPr>
      <w:tblGrid>
        <w:gridCol w:w="1573"/>
        <w:gridCol w:w="1573"/>
        <w:gridCol w:w="1574"/>
        <w:gridCol w:w="6296"/>
      </w:tblGrid>
      <w:tr w:rsidR="00CD38AF" w:rsidTr="00E328B7">
        <w:tc>
          <w:tcPr>
            <w:tcW w:w="1573" w:type="dxa"/>
            <w:tcBorders>
              <w:top w:val="nil"/>
              <w:left w:val="nil"/>
              <w:bottom w:val="nil"/>
              <w:right w:val="single" w:sz="4" w:space="0" w:color="auto"/>
            </w:tcBorders>
            <w:shd w:val="clear" w:color="auto" w:fill="auto"/>
          </w:tcPr>
          <w:p w:rsidR="00CD38AF" w:rsidRDefault="00CD38AF" w:rsidP="00E328B7">
            <w:pPr>
              <w:jc w:val="center"/>
            </w:pPr>
          </w:p>
        </w:tc>
        <w:tc>
          <w:tcPr>
            <w:tcW w:w="3147" w:type="dxa"/>
            <w:gridSpan w:val="2"/>
            <w:tcBorders>
              <w:left w:val="single" w:sz="4" w:space="0" w:color="auto"/>
            </w:tcBorders>
            <w:shd w:val="clear" w:color="auto" w:fill="auto"/>
          </w:tcPr>
          <w:p w:rsidR="00CD38AF" w:rsidRDefault="00CD38AF" w:rsidP="00E328B7">
            <w:pPr>
              <w:jc w:val="center"/>
            </w:pPr>
            <w:r>
              <w:t>Incomplete dominance</w:t>
            </w:r>
          </w:p>
        </w:tc>
        <w:tc>
          <w:tcPr>
            <w:tcW w:w="6296" w:type="dxa"/>
            <w:vMerge w:val="restart"/>
            <w:shd w:val="clear" w:color="auto" w:fill="auto"/>
          </w:tcPr>
          <w:p w:rsidR="00CD38AF" w:rsidRDefault="00CD38AF" w:rsidP="00E328B7">
            <w:pPr>
              <w:rPr>
                <w:u w:val="single"/>
              </w:rPr>
            </w:pPr>
            <w:r>
              <w:t xml:space="preserve">Incomplete dominance is defined as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CD38AF" w:rsidRDefault="00CD38AF" w:rsidP="00E328B7">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CD38AF" w:rsidRDefault="00CD38AF" w:rsidP="00E328B7"/>
          <w:p w:rsidR="00CD38AF" w:rsidRDefault="00CD38AF" w:rsidP="00E328B7">
            <w:pPr>
              <w:jc w:val="center"/>
            </w:pPr>
            <w:r>
              <w:t xml:space="preserve">The </w:t>
            </w:r>
            <w:r w:rsidRPr="00CD38AF">
              <w:t>texture of</w:t>
            </w:r>
            <w:r>
              <w:t xml:space="preserve"> hair in an example of incomplete dominance.  Let “H” represent the inheritance of curly hair while “h” represent the inheritance of straight hair. </w:t>
            </w:r>
          </w:p>
        </w:tc>
      </w:tr>
      <w:tr w:rsidR="00CD38AF" w:rsidTr="00E328B7">
        <w:tc>
          <w:tcPr>
            <w:tcW w:w="1573" w:type="dxa"/>
            <w:tcBorders>
              <w:top w:val="nil"/>
              <w:left w:val="nil"/>
              <w:bottom w:val="single" w:sz="4" w:space="0" w:color="auto"/>
              <w:right w:val="single" w:sz="4" w:space="0" w:color="auto"/>
            </w:tcBorders>
            <w:shd w:val="clear" w:color="auto" w:fill="auto"/>
          </w:tcPr>
          <w:p w:rsidR="00CD38AF" w:rsidRDefault="00CD38AF" w:rsidP="00E328B7">
            <w:pPr>
              <w:jc w:val="center"/>
            </w:pPr>
          </w:p>
        </w:tc>
        <w:tc>
          <w:tcPr>
            <w:tcW w:w="1573" w:type="dxa"/>
            <w:tcBorders>
              <w:left w:val="single" w:sz="4" w:space="0" w:color="auto"/>
            </w:tcBorders>
            <w:shd w:val="clear" w:color="auto" w:fill="auto"/>
          </w:tcPr>
          <w:p w:rsidR="00CD38AF" w:rsidRDefault="00CD38AF" w:rsidP="00E328B7">
            <w:pPr>
              <w:jc w:val="center"/>
            </w:pPr>
            <w:r>
              <w:t>Genotype</w:t>
            </w:r>
          </w:p>
        </w:tc>
        <w:tc>
          <w:tcPr>
            <w:tcW w:w="1574" w:type="dxa"/>
            <w:shd w:val="clear" w:color="auto" w:fill="auto"/>
          </w:tcPr>
          <w:p w:rsidR="00CD38AF" w:rsidRDefault="00CD38AF" w:rsidP="00E328B7">
            <w:pPr>
              <w:jc w:val="center"/>
            </w:pPr>
            <w:r>
              <w:t>Phenotype</w:t>
            </w:r>
          </w:p>
        </w:tc>
        <w:tc>
          <w:tcPr>
            <w:tcW w:w="6296" w:type="dxa"/>
            <w:vMerge/>
            <w:shd w:val="clear" w:color="auto" w:fill="auto"/>
          </w:tcPr>
          <w:p w:rsidR="00CD38AF" w:rsidRDefault="00CD38AF" w:rsidP="00E328B7">
            <w:pPr>
              <w:jc w:val="center"/>
            </w:pPr>
          </w:p>
        </w:tc>
      </w:tr>
      <w:tr w:rsidR="00CD38AF" w:rsidTr="00E328B7">
        <w:tc>
          <w:tcPr>
            <w:tcW w:w="1573" w:type="dxa"/>
            <w:tcBorders>
              <w:top w:val="single" w:sz="4" w:space="0" w:color="auto"/>
            </w:tcBorders>
            <w:shd w:val="clear" w:color="auto" w:fill="auto"/>
          </w:tcPr>
          <w:p w:rsidR="00CD38AF" w:rsidRDefault="00CD38AF" w:rsidP="00E328B7">
            <w:pPr>
              <w:jc w:val="center"/>
            </w:pPr>
            <w:r>
              <w:t>Homozygous dominant</w:t>
            </w: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r w:rsidR="00CD38AF" w:rsidTr="00E328B7">
        <w:tc>
          <w:tcPr>
            <w:tcW w:w="1573" w:type="dxa"/>
            <w:shd w:val="clear" w:color="auto" w:fill="auto"/>
          </w:tcPr>
          <w:p w:rsidR="00CD38AF" w:rsidRDefault="00CD38AF" w:rsidP="00E328B7">
            <w:pPr>
              <w:jc w:val="center"/>
            </w:pPr>
            <w:r>
              <w:t>Homozygous recessive</w:t>
            </w: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r w:rsidR="00CD38AF" w:rsidTr="00E328B7">
        <w:tc>
          <w:tcPr>
            <w:tcW w:w="1573" w:type="dxa"/>
            <w:shd w:val="clear" w:color="auto" w:fill="auto"/>
          </w:tcPr>
          <w:p w:rsidR="00CD38AF" w:rsidRDefault="00CD38AF" w:rsidP="00E328B7">
            <w:pPr>
              <w:jc w:val="center"/>
            </w:pPr>
            <w:r>
              <w:t>Heterozygous</w:t>
            </w:r>
          </w:p>
          <w:p w:rsidR="00CD38AF" w:rsidRDefault="00CD38AF" w:rsidP="00E328B7">
            <w:pPr>
              <w:jc w:val="center"/>
            </w:pP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bl>
    <w:p w:rsidR="00CD38AF" w:rsidRDefault="00CD38AF" w:rsidP="00CD38AF"/>
    <w:tbl>
      <w:tblPr>
        <w:tblStyle w:val="TableGrid"/>
        <w:tblW w:w="0" w:type="auto"/>
        <w:tblLook w:val="04A0"/>
      </w:tblPr>
      <w:tblGrid>
        <w:gridCol w:w="1573"/>
        <w:gridCol w:w="1573"/>
        <w:gridCol w:w="1574"/>
        <w:gridCol w:w="6296"/>
      </w:tblGrid>
      <w:tr w:rsidR="00CD38AF" w:rsidTr="00E328B7">
        <w:tc>
          <w:tcPr>
            <w:tcW w:w="1573" w:type="dxa"/>
            <w:tcBorders>
              <w:top w:val="nil"/>
              <w:left w:val="nil"/>
              <w:bottom w:val="nil"/>
              <w:right w:val="single" w:sz="4" w:space="0" w:color="auto"/>
            </w:tcBorders>
            <w:shd w:val="clear" w:color="auto" w:fill="auto"/>
          </w:tcPr>
          <w:p w:rsidR="00CD38AF" w:rsidRDefault="00CD38AF" w:rsidP="00E328B7">
            <w:pPr>
              <w:jc w:val="center"/>
            </w:pPr>
          </w:p>
        </w:tc>
        <w:tc>
          <w:tcPr>
            <w:tcW w:w="3147" w:type="dxa"/>
            <w:gridSpan w:val="2"/>
            <w:tcBorders>
              <w:left w:val="single" w:sz="4" w:space="0" w:color="auto"/>
            </w:tcBorders>
            <w:shd w:val="clear" w:color="auto" w:fill="auto"/>
          </w:tcPr>
          <w:p w:rsidR="00CD38AF" w:rsidRDefault="00CD38AF" w:rsidP="00E328B7">
            <w:pPr>
              <w:jc w:val="center"/>
            </w:pPr>
            <w:r>
              <w:t>Complete dominance</w:t>
            </w:r>
          </w:p>
        </w:tc>
        <w:tc>
          <w:tcPr>
            <w:tcW w:w="6296" w:type="dxa"/>
            <w:vMerge w:val="restart"/>
            <w:shd w:val="clear" w:color="auto" w:fill="auto"/>
          </w:tcPr>
          <w:p w:rsidR="00CD38AF" w:rsidRDefault="00CD38AF" w:rsidP="00E328B7">
            <w:proofErr w:type="spellStart"/>
            <w:r>
              <w:t>Codominance</w:t>
            </w:r>
            <w:proofErr w:type="spellEnd"/>
            <w:r>
              <w:t xml:space="preserve"> is defined as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 xml:space="preserve">                            .</w:t>
            </w:r>
          </w:p>
          <w:p w:rsidR="00CD38AF" w:rsidRDefault="00CD38AF" w:rsidP="00E328B7"/>
          <w:p w:rsidR="00CD38AF" w:rsidRPr="00EC0231" w:rsidRDefault="00CD38AF" w:rsidP="00E328B7">
            <w:r>
              <w:t xml:space="preserve">In specific types of chickens, feather color is inherited as </w:t>
            </w:r>
            <w:proofErr w:type="spellStart"/>
            <w:r>
              <w:t>codominance</w:t>
            </w:r>
            <w:proofErr w:type="spellEnd"/>
            <w:r>
              <w:t>. Let “B” represent the allele for black feathers and “b” represent the allele for white feathers.</w:t>
            </w:r>
          </w:p>
        </w:tc>
      </w:tr>
      <w:tr w:rsidR="00CD38AF" w:rsidTr="00E328B7">
        <w:tc>
          <w:tcPr>
            <w:tcW w:w="1573" w:type="dxa"/>
            <w:tcBorders>
              <w:top w:val="nil"/>
              <w:left w:val="nil"/>
              <w:bottom w:val="single" w:sz="4" w:space="0" w:color="auto"/>
              <w:right w:val="single" w:sz="4" w:space="0" w:color="auto"/>
            </w:tcBorders>
            <w:shd w:val="clear" w:color="auto" w:fill="auto"/>
          </w:tcPr>
          <w:p w:rsidR="00CD38AF" w:rsidRDefault="00CD38AF" w:rsidP="00E328B7">
            <w:pPr>
              <w:jc w:val="center"/>
            </w:pPr>
          </w:p>
        </w:tc>
        <w:tc>
          <w:tcPr>
            <w:tcW w:w="1573" w:type="dxa"/>
            <w:tcBorders>
              <w:left w:val="single" w:sz="4" w:space="0" w:color="auto"/>
            </w:tcBorders>
            <w:shd w:val="clear" w:color="auto" w:fill="auto"/>
          </w:tcPr>
          <w:p w:rsidR="00CD38AF" w:rsidRDefault="00CD38AF" w:rsidP="00E328B7">
            <w:pPr>
              <w:jc w:val="center"/>
            </w:pPr>
            <w:r>
              <w:t>Genotype</w:t>
            </w:r>
          </w:p>
        </w:tc>
        <w:tc>
          <w:tcPr>
            <w:tcW w:w="1574" w:type="dxa"/>
            <w:shd w:val="clear" w:color="auto" w:fill="auto"/>
          </w:tcPr>
          <w:p w:rsidR="00CD38AF" w:rsidRDefault="00CD38AF" w:rsidP="00E328B7">
            <w:pPr>
              <w:jc w:val="center"/>
            </w:pPr>
            <w:r>
              <w:t>Phenotype</w:t>
            </w:r>
          </w:p>
        </w:tc>
        <w:tc>
          <w:tcPr>
            <w:tcW w:w="6296" w:type="dxa"/>
            <w:vMerge/>
            <w:shd w:val="clear" w:color="auto" w:fill="auto"/>
          </w:tcPr>
          <w:p w:rsidR="00CD38AF" w:rsidRDefault="00CD38AF" w:rsidP="00E328B7">
            <w:pPr>
              <w:jc w:val="center"/>
            </w:pPr>
          </w:p>
        </w:tc>
      </w:tr>
      <w:tr w:rsidR="00CD38AF" w:rsidTr="00E328B7">
        <w:tc>
          <w:tcPr>
            <w:tcW w:w="1573" w:type="dxa"/>
            <w:tcBorders>
              <w:top w:val="single" w:sz="4" w:space="0" w:color="auto"/>
            </w:tcBorders>
            <w:shd w:val="clear" w:color="auto" w:fill="auto"/>
          </w:tcPr>
          <w:p w:rsidR="00CD38AF" w:rsidRDefault="00CD38AF" w:rsidP="00E328B7">
            <w:pPr>
              <w:jc w:val="center"/>
            </w:pPr>
            <w:r>
              <w:t>Homozygous dominant</w:t>
            </w: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r w:rsidR="00CD38AF" w:rsidTr="00E328B7">
        <w:tc>
          <w:tcPr>
            <w:tcW w:w="1573" w:type="dxa"/>
            <w:shd w:val="clear" w:color="auto" w:fill="auto"/>
          </w:tcPr>
          <w:p w:rsidR="00CD38AF" w:rsidRDefault="00CD38AF" w:rsidP="00E328B7">
            <w:pPr>
              <w:jc w:val="center"/>
            </w:pPr>
            <w:r>
              <w:t>Homozygous recessive</w:t>
            </w: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r w:rsidR="00CD38AF" w:rsidTr="00E328B7">
        <w:tc>
          <w:tcPr>
            <w:tcW w:w="1573" w:type="dxa"/>
            <w:shd w:val="clear" w:color="auto" w:fill="auto"/>
          </w:tcPr>
          <w:p w:rsidR="00CD38AF" w:rsidRDefault="00CD38AF" w:rsidP="00E328B7">
            <w:pPr>
              <w:jc w:val="center"/>
            </w:pPr>
            <w:r>
              <w:t>Heterozygous</w:t>
            </w:r>
          </w:p>
          <w:p w:rsidR="00CD38AF" w:rsidRDefault="00CD38AF" w:rsidP="00E328B7">
            <w:pPr>
              <w:jc w:val="center"/>
            </w:pP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bl>
    <w:p w:rsidR="00CD38AF" w:rsidRDefault="00CD38AF"/>
    <w:tbl>
      <w:tblPr>
        <w:tblStyle w:val="TableGrid"/>
        <w:tblW w:w="0" w:type="auto"/>
        <w:tblLook w:val="04A0"/>
      </w:tblPr>
      <w:tblGrid>
        <w:gridCol w:w="1573"/>
        <w:gridCol w:w="1573"/>
        <w:gridCol w:w="1574"/>
        <w:gridCol w:w="6296"/>
      </w:tblGrid>
      <w:tr w:rsidR="00CD38AF" w:rsidTr="00E328B7">
        <w:tc>
          <w:tcPr>
            <w:tcW w:w="1573" w:type="dxa"/>
            <w:tcBorders>
              <w:top w:val="nil"/>
              <w:left w:val="nil"/>
              <w:bottom w:val="nil"/>
              <w:right w:val="single" w:sz="4" w:space="0" w:color="auto"/>
            </w:tcBorders>
            <w:shd w:val="clear" w:color="auto" w:fill="auto"/>
          </w:tcPr>
          <w:p w:rsidR="00CD38AF" w:rsidRDefault="00CD38AF" w:rsidP="00E328B7">
            <w:pPr>
              <w:jc w:val="center"/>
            </w:pPr>
          </w:p>
        </w:tc>
        <w:tc>
          <w:tcPr>
            <w:tcW w:w="3147" w:type="dxa"/>
            <w:gridSpan w:val="2"/>
            <w:tcBorders>
              <w:left w:val="single" w:sz="4" w:space="0" w:color="auto"/>
            </w:tcBorders>
            <w:shd w:val="clear" w:color="auto" w:fill="auto"/>
          </w:tcPr>
          <w:p w:rsidR="00CD38AF" w:rsidRDefault="00CD38AF" w:rsidP="00E328B7">
            <w:pPr>
              <w:jc w:val="center"/>
            </w:pPr>
            <w:r>
              <w:t>________________________</w:t>
            </w:r>
          </w:p>
        </w:tc>
        <w:tc>
          <w:tcPr>
            <w:tcW w:w="6296" w:type="dxa"/>
            <w:vMerge w:val="restart"/>
            <w:shd w:val="clear" w:color="auto" w:fill="auto"/>
          </w:tcPr>
          <w:p w:rsidR="00CD38AF" w:rsidRDefault="00CD38AF" w:rsidP="00E328B7"/>
          <w:p w:rsidR="00CD38AF" w:rsidRDefault="00CD38AF" w:rsidP="00E328B7"/>
          <w:p w:rsidR="00CD38AF" w:rsidRPr="00EC0231" w:rsidRDefault="00CD38AF" w:rsidP="00E328B7">
            <w:r>
              <w:t>Dwarfism is inherited as complete dominance.  Let “D” represent having dwarfism. Complete the chart on the left.</w:t>
            </w:r>
          </w:p>
        </w:tc>
      </w:tr>
      <w:tr w:rsidR="00CD38AF" w:rsidTr="00E328B7">
        <w:tc>
          <w:tcPr>
            <w:tcW w:w="1573" w:type="dxa"/>
            <w:tcBorders>
              <w:top w:val="nil"/>
              <w:left w:val="nil"/>
              <w:bottom w:val="single" w:sz="4" w:space="0" w:color="auto"/>
              <w:right w:val="single" w:sz="4" w:space="0" w:color="auto"/>
            </w:tcBorders>
            <w:shd w:val="clear" w:color="auto" w:fill="auto"/>
          </w:tcPr>
          <w:p w:rsidR="00CD38AF" w:rsidRDefault="00CD38AF" w:rsidP="00E328B7">
            <w:pPr>
              <w:jc w:val="center"/>
            </w:pPr>
          </w:p>
        </w:tc>
        <w:tc>
          <w:tcPr>
            <w:tcW w:w="1573" w:type="dxa"/>
            <w:tcBorders>
              <w:left w:val="single" w:sz="4" w:space="0" w:color="auto"/>
            </w:tcBorders>
            <w:shd w:val="clear" w:color="auto" w:fill="auto"/>
          </w:tcPr>
          <w:p w:rsidR="00CD38AF" w:rsidRDefault="00CD38AF" w:rsidP="00E328B7">
            <w:pPr>
              <w:jc w:val="center"/>
            </w:pPr>
            <w:r>
              <w:t>Genotype</w:t>
            </w:r>
          </w:p>
        </w:tc>
        <w:tc>
          <w:tcPr>
            <w:tcW w:w="1574" w:type="dxa"/>
            <w:shd w:val="clear" w:color="auto" w:fill="auto"/>
          </w:tcPr>
          <w:p w:rsidR="00CD38AF" w:rsidRDefault="00CD38AF" w:rsidP="00E328B7">
            <w:pPr>
              <w:jc w:val="center"/>
            </w:pPr>
            <w:r>
              <w:t>Phenotype</w:t>
            </w:r>
          </w:p>
        </w:tc>
        <w:tc>
          <w:tcPr>
            <w:tcW w:w="6296" w:type="dxa"/>
            <w:vMerge/>
            <w:shd w:val="clear" w:color="auto" w:fill="auto"/>
          </w:tcPr>
          <w:p w:rsidR="00CD38AF" w:rsidRDefault="00CD38AF" w:rsidP="00E328B7">
            <w:pPr>
              <w:jc w:val="center"/>
            </w:pPr>
          </w:p>
        </w:tc>
      </w:tr>
      <w:tr w:rsidR="00CD38AF" w:rsidTr="00E328B7">
        <w:tc>
          <w:tcPr>
            <w:tcW w:w="1573" w:type="dxa"/>
            <w:tcBorders>
              <w:top w:val="single" w:sz="4" w:space="0" w:color="auto"/>
            </w:tcBorders>
            <w:shd w:val="clear" w:color="auto" w:fill="auto"/>
          </w:tcPr>
          <w:p w:rsidR="00CD38AF" w:rsidRDefault="00CD38AF" w:rsidP="00E328B7">
            <w:pPr>
              <w:jc w:val="center"/>
            </w:pPr>
            <w:r>
              <w:t>Homozygous dominant</w:t>
            </w: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r w:rsidR="00CD38AF" w:rsidTr="00E328B7">
        <w:tc>
          <w:tcPr>
            <w:tcW w:w="1573" w:type="dxa"/>
            <w:shd w:val="clear" w:color="auto" w:fill="auto"/>
          </w:tcPr>
          <w:p w:rsidR="00CD38AF" w:rsidRDefault="00CD38AF" w:rsidP="00E328B7">
            <w:pPr>
              <w:jc w:val="center"/>
            </w:pPr>
            <w:r>
              <w:t>Homozygous recessive</w:t>
            </w: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r w:rsidR="00CD38AF" w:rsidTr="00E328B7">
        <w:tc>
          <w:tcPr>
            <w:tcW w:w="1573" w:type="dxa"/>
            <w:shd w:val="clear" w:color="auto" w:fill="auto"/>
          </w:tcPr>
          <w:p w:rsidR="00CD38AF" w:rsidRDefault="00CD38AF" w:rsidP="00E328B7">
            <w:pPr>
              <w:jc w:val="center"/>
            </w:pPr>
            <w:r>
              <w:t>Heterozygous</w:t>
            </w:r>
          </w:p>
          <w:p w:rsidR="00CD38AF" w:rsidRDefault="00CD38AF" w:rsidP="00E328B7">
            <w:pPr>
              <w:jc w:val="center"/>
            </w:pP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bl>
    <w:p w:rsidR="00CD38AF" w:rsidRDefault="00CD38AF" w:rsidP="00CD38AF"/>
    <w:tbl>
      <w:tblPr>
        <w:tblStyle w:val="TableGrid"/>
        <w:tblW w:w="0" w:type="auto"/>
        <w:tblLook w:val="04A0"/>
      </w:tblPr>
      <w:tblGrid>
        <w:gridCol w:w="1573"/>
        <w:gridCol w:w="1573"/>
        <w:gridCol w:w="1574"/>
        <w:gridCol w:w="6296"/>
      </w:tblGrid>
      <w:tr w:rsidR="00CD38AF" w:rsidTr="00E328B7">
        <w:tc>
          <w:tcPr>
            <w:tcW w:w="1573" w:type="dxa"/>
            <w:tcBorders>
              <w:top w:val="nil"/>
              <w:left w:val="nil"/>
              <w:bottom w:val="nil"/>
              <w:right w:val="single" w:sz="4" w:space="0" w:color="auto"/>
            </w:tcBorders>
            <w:shd w:val="clear" w:color="auto" w:fill="auto"/>
          </w:tcPr>
          <w:p w:rsidR="00CD38AF" w:rsidRDefault="00CD38AF" w:rsidP="00E328B7">
            <w:pPr>
              <w:jc w:val="center"/>
            </w:pPr>
          </w:p>
        </w:tc>
        <w:tc>
          <w:tcPr>
            <w:tcW w:w="3147" w:type="dxa"/>
            <w:gridSpan w:val="2"/>
            <w:tcBorders>
              <w:left w:val="single" w:sz="4" w:space="0" w:color="auto"/>
            </w:tcBorders>
            <w:shd w:val="clear" w:color="auto" w:fill="auto"/>
          </w:tcPr>
          <w:p w:rsidR="00CD38AF" w:rsidRDefault="00CD38AF" w:rsidP="00E328B7">
            <w:pPr>
              <w:jc w:val="center"/>
            </w:pPr>
            <w:r>
              <w:t>________________________</w:t>
            </w:r>
          </w:p>
        </w:tc>
        <w:tc>
          <w:tcPr>
            <w:tcW w:w="6296" w:type="dxa"/>
            <w:vMerge w:val="restart"/>
            <w:shd w:val="clear" w:color="auto" w:fill="auto"/>
          </w:tcPr>
          <w:p w:rsidR="00CD38AF" w:rsidRDefault="00CD38AF" w:rsidP="00E328B7"/>
          <w:p w:rsidR="00CD38AF" w:rsidRPr="00EC0231" w:rsidRDefault="00CD38AF" w:rsidP="00CD38AF">
            <w:r w:rsidRPr="007B2DC2">
              <w:rPr>
                <w:rFonts w:cstheme="minorHAnsi"/>
              </w:rPr>
              <w:t xml:space="preserve">In certain breeds of cattle when an offspring inherits 2 dominant alleles the coat color is red. When the offspring inherits 2 recessive alleles the coat color is white.  When the offspring inherits one of each, the coat color is roan (a pinkish coat color).  </w:t>
            </w:r>
            <w:r>
              <w:rPr>
                <w:rFonts w:cstheme="minorHAnsi"/>
              </w:rPr>
              <w:t>Complete the chart on the left.</w:t>
            </w:r>
          </w:p>
        </w:tc>
      </w:tr>
      <w:tr w:rsidR="00CD38AF" w:rsidTr="00E328B7">
        <w:tc>
          <w:tcPr>
            <w:tcW w:w="1573" w:type="dxa"/>
            <w:tcBorders>
              <w:top w:val="nil"/>
              <w:left w:val="nil"/>
              <w:bottom w:val="single" w:sz="4" w:space="0" w:color="auto"/>
              <w:right w:val="single" w:sz="4" w:space="0" w:color="auto"/>
            </w:tcBorders>
            <w:shd w:val="clear" w:color="auto" w:fill="auto"/>
          </w:tcPr>
          <w:p w:rsidR="00CD38AF" w:rsidRDefault="00CD38AF" w:rsidP="00E328B7">
            <w:pPr>
              <w:jc w:val="center"/>
            </w:pPr>
          </w:p>
        </w:tc>
        <w:tc>
          <w:tcPr>
            <w:tcW w:w="1573" w:type="dxa"/>
            <w:tcBorders>
              <w:left w:val="single" w:sz="4" w:space="0" w:color="auto"/>
            </w:tcBorders>
            <w:shd w:val="clear" w:color="auto" w:fill="auto"/>
          </w:tcPr>
          <w:p w:rsidR="00CD38AF" w:rsidRDefault="00CD38AF" w:rsidP="00E328B7">
            <w:pPr>
              <w:jc w:val="center"/>
            </w:pPr>
            <w:r>
              <w:t>Genotype</w:t>
            </w:r>
          </w:p>
        </w:tc>
        <w:tc>
          <w:tcPr>
            <w:tcW w:w="1574" w:type="dxa"/>
            <w:shd w:val="clear" w:color="auto" w:fill="auto"/>
          </w:tcPr>
          <w:p w:rsidR="00CD38AF" w:rsidRDefault="00CD38AF" w:rsidP="00E328B7">
            <w:pPr>
              <w:jc w:val="center"/>
            </w:pPr>
            <w:r>
              <w:t>Phenotype</w:t>
            </w:r>
          </w:p>
        </w:tc>
        <w:tc>
          <w:tcPr>
            <w:tcW w:w="6296" w:type="dxa"/>
            <w:vMerge/>
            <w:shd w:val="clear" w:color="auto" w:fill="auto"/>
          </w:tcPr>
          <w:p w:rsidR="00CD38AF" w:rsidRDefault="00CD38AF" w:rsidP="00E328B7">
            <w:pPr>
              <w:jc w:val="center"/>
            </w:pPr>
          </w:p>
        </w:tc>
      </w:tr>
      <w:tr w:rsidR="00CD38AF" w:rsidTr="00E328B7">
        <w:tc>
          <w:tcPr>
            <w:tcW w:w="1573" w:type="dxa"/>
            <w:tcBorders>
              <w:top w:val="single" w:sz="4" w:space="0" w:color="auto"/>
            </w:tcBorders>
            <w:shd w:val="clear" w:color="auto" w:fill="auto"/>
          </w:tcPr>
          <w:p w:rsidR="00CD38AF" w:rsidRDefault="00CD38AF" w:rsidP="00E328B7">
            <w:pPr>
              <w:jc w:val="center"/>
            </w:pPr>
            <w:r>
              <w:t>Homozygous dominant</w:t>
            </w: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r w:rsidR="00CD38AF" w:rsidTr="00E328B7">
        <w:tc>
          <w:tcPr>
            <w:tcW w:w="1573" w:type="dxa"/>
            <w:shd w:val="clear" w:color="auto" w:fill="auto"/>
          </w:tcPr>
          <w:p w:rsidR="00CD38AF" w:rsidRDefault="00CD38AF" w:rsidP="00E328B7">
            <w:pPr>
              <w:jc w:val="center"/>
            </w:pPr>
            <w:r>
              <w:t>Homozygous recessive</w:t>
            </w: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r w:rsidR="00CD38AF" w:rsidTr="00E328B7">
        <w:tc>
          <w:tcPr>
            <w:tcW w:w="1573" w:type="dxa"/>
            <w:shd w:val="clear" w:color="auto" w:fill="auto"/>
          </w:tcPr>
          <w:p w:rsidR="00CD38AF" w:rsidRDefault="00CD38AF" w:rsidP="00E328B7">
            <w:pPr>
              <w:jc w:val="center"/>
            </w:pPr>
            <w:r>
              <w:t>Heterozygous</w:t>
            </w:r>
          </w:p>
          <w:p w:rsidR="00CD38AF" w:rsidRDefault="00CD38AF" w:rsidP="00E328B7">
            <w:pPr>
              <w:jc w:val="center"/>
            </w:pPr>
          </w:p>
        </w:tc>
        <w:tc>
          <w:tcPr>
            <w:tcW w:w="1573" w:type="dxa"/>
            <w:shd w:val="clear" w:color="auto" w:fill="auto"/>
          </w:tcPr>
          <w:p w:rsidR="00CD38AF" w:rsidRDefault="00CD38AF" w:rsidP="00E328B7">
            <w:pPr>
              <w:jc w:val="center"/>
            </w:pPr>
          </w:p>
        </w:tc>
        <w:tc>
          <w:tcPr>
            <w:tcW w:w="1574" w:type="dxa"/>
            <w:shd w:val="clear" w:color="auto" w:fill="auto"/>
          </w:tcPr>
          <w:p w:rsidR="00CD38AF" w:rsidRDefault="00CD38AF" w:rsidP="00E328B7">
            <w:pPr>
              <w:jc w:val="center"/>
            </w:pPr>
          </w:p>
        </w:tc>
        <w:tc>
          <w:tcPr>
            <w:tcW w:w="6296" w:type="dxa"/>
            <w:vMerge/>
            <w:shd w:val="clear" w:color="auto" w:fill="auto"/>
          </w:tcPr>
          <w:p w:rsidR="00CD38AF" w:rsidRDefault="00CD38AF" w:rsidP="00E328B7">
            <w:pPr>
              <w:jc w:val="center"/>
            </w:pPr>
          </w:p>
        </w:tc>
      </w:tr>
    </w:tbl>
    <w:p w:rsidR="00CD38AF" w:rsidRDefault="00CD38AF"/>
    <w:sectPr w:rsidR="00CD38AF" w:rsidSect="00CD38A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EC4138"/>
    <w:multiLevelType w:val="hybridMultilevel"/>
    <w:tmpl w:val="9E2C955C"/>
    <w:lvl w:ilvl="0" w:tplc="E7FC5664">
      <w:start w:val="1"/>
      <w:numFmt w:val="decimal"/>
      <w:lvlText w:val="%1."/>
      <w:lvlJc w:val="left"/>
      <w:pPr>
        <w:tabs>
          <w:tab w:val="num" w:pos="720"/>
        </w:tabs>
        <w:ind w:left="72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DisplayPageBoundaries/>
  <w:proofState w:spelling="clean" w:grammar="clean"/>
  <w:defaultTabStop w:val="720"/>
  <w:drawingGridHorizontalSpacing w:val="110"/>
  <w:displayHorizontalDrawingGridEvery w:val="2"/>
  <w:characterSpacingControl w:val="doNotCompress"/>
  <w:compat/>
  <w:rsids>
    <w:rsidRoot w:val="00CD38AF"/>
    <w:rsid w:val="004B06BD"/>
    <w:rsid w:val="00BC581B"/>
    <w:rsid w:val="00CD38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38A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D38A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B5EADD-9C19-4E14-9476-D27F006F59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610</Words>
  <Characters>3481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1</cp:revision>
  <dcterms:created xsi:type="dcterms:W3CDTF">2013-02-13T19:22:00Z</dcterms:created>
  <dcterms:modified xsi:type="dcterms:W3CDTF">2013-02-13T19:56:00Z</dcterms:modified>
</cp:coreProperties>
</file>