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E24" w:rsidRPr="00077623" w:rsidRDefault="00077623">
      <w:pPr>
        <w:rPr>
          <w:b/>
          <w:sz w:val="28"/>
          <w:szCs w:val="28"/>
        </w:rPr>
      </w:pPr>
      <w:r w:rsidRPr="00077623">
        <w:rPr>
          <w:b/>
          <w:noProof/>
          <w:sz w:val="28"/>
          <w:szCs w:val="28"/>
        </w:rPr>
        <w:drawing>
          <wp:anchor distT="0" distB="0" distL="114300" distR="114300" simplePos="0" relativeHeight="251658240" behindDoc="1" locked="0" layoutInCell="1" allowOverlap="1" wp14:anchorId="37033353" wp14:editId="10D4BC2A">
            <wp:simplePos x="0" y="0"/>
            <wp:positionH relativeFrom="column">
              <wp:posOffset>4499610</wp:posOffset>
            </wp:positionH>
            <wp:positionV relativeFrom="paragraph">
              <wp:posOffset>-607060</wp:posOffset>
            </wp:positionV>
            <wp:extent cx="1100455" cy="10922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045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E24" w:rsidRPr="00077623">
        <w:rPr>
          <w:b/>
          <w:sz w:val="28"/>
          <w:szCs w:val="28"/>
        </w:rPr>
        <w:t>11</w:t>
      </w:r>
      <w:r w:rsidR="005F6E24" w:rsidRPr="00077623">
        <w:rPr>
          <w:b/>
          <w:sz w:val="28"/>
          <w:szCs w:val="28"/>
          <w:vertAlign w:val="superscript"/>
        </w:rPr>
        <w:t>th</w:t>
      </w:r>
      <w:r w:rsidR="005F6E24" w:rsidRPr="00077623">
        <w:rPr>
          <w:b/>
          <w:sz w:val="28"/>
          <w:szCs w:val="28"/>
        </w:rPr>
        <w:t xml:space="preserve"> Honors English Summer Reading Assignments</w:t>
      </w:r>
      <w:r w:rsidR="009F637F">
        <w:rPr>
          <w:b/>
          <w:sz w:val="28"/>
          <w:szCs w:val="28"/>
        </w:rPr>
        <w:t xml:space="preserve"> (2014</w:t>
      </w:r>
      <w:r w:rsidR="000F0292" w:rsidRPr="00077623">
        <w:rPr>
          <w:b/>
          <w:sz w:val="28"/>
          <w:szCs w:val="28"/>
        </w:rPr>
        <w:t>)</w:t>
      </w:r>
    </w:p>
    <w:p w:rsidR="005F6E24" w:rsidRDefault="005F6E24">
      <w:r w:rsidRPr="00470715">
        <w:rPr>
          <w:b/>
        </w:rPr>
        <w:t>DUE DATE:</w:t>
      </w:r>
      <w:r w:rsidR="009F637F">
        <w:t xml:space="preserve">  August 7, 2014</w:t>
      </w:r>
      <w:r>
        <w:t xml:space="preserve"> (at the beginning of the class period)</w:t>
      </w:r>
    </w:p>
    <w:p w:rsidR="005F6E24" w:rsidRDefault="005F6E24">
      <w:r w:rsidRPr="00077623">
        <w:rPr>
          <w:b/>
        </w:rPr>
        <w:t>REQUIREMENTS:</w:t>
      </w:r>
      <w:r>
        <w:t xml:space="preserve">  You will complete </w:t>
      </w:r>
      <w:r w:rsidR="00CA53F9">
        <w:t>a literary response journal</w:t>
      </w:r>
      <w:r>
        <w:t xml:space="preserve"> for each book you have read over the summer from the list given.  These</w:t>
      </w:r>
      <w:r w:rsidR="00CA53F9">
        <w:t xml:space="preserve"> </w:t>
      </w:r>
      <w:r w:rsidR="004662DF">
        <w:t>assignments</w:t>
      </w:r>
      <w:r>
        <w:t xml:space="preserve"> should be typed in MLA format and placed in two separate folders</w:t>
      </w:r>
      <w:r w:rsidR="000F0292">
        <w:t>.  Folders</w:t>
      </w:r>
      <w:r>
        <w:t xml:space="preserve"> should be the three-pronged folders (paper-style).  I will take off points if any other kind of folder is used.  (I do not want hard-back binders!) </w:t>
      </w:r>
      <w:r w:rsidR="000F0292">
        <w:t xml:space="preserve"> </w:t>
      </w:r>
      <w:r w:rsidR="00077623">
        <w:t xml:space="preserve">Refer to the MLA format example attachment I have included as well for reference.  </w:t>
      </w:r>
    </w:p>
    <w:p w:rsidR="005F6E24" w:rsidRDefault="005F6E24">
      <w:r w:rsidRPr="00077623">
        <w:rPr>
          <w:b/>
        </w:rPr>
        <w:t>TITLE PAGE:</w:t>
      </w:r>
      <w:r>
        <w:t xml:space="preserve">  You will have a title page for each book included in your folder.  The title page should include the following:  Title of book (centered &amp; in italics), your first and last name (centered under the title), and a</w:t>
      </w:r>
      <w:r w:rsidR="000F0292">
        <w:t>t least one</w:t>
      </w:r>
      <w:r w:rsidR="00A646AB">
        <w:t xml:space="preserve"> picture, but not limited to, </w:t>
      </w:r>
      <w:r w:rsidR="000F0292">
        <w:t>relating to the theme</w:t>
      </w:r>
      <w:r w:rsidR="00A646AB">
        <w:t>(s)</w:t>
      </w:r>
      <w:r w:rsidR="000F0292">
        <w:t xml:space="preserve"> of the novel. </w:t>
      </w:r>
    </w:p>
    <w:p w:rsidR="00CA53F9" w:rsidRDefault="00CA53F9">
      <w:r w:rsidRPr="009945BF">
        <w:rPr>
          <w:b/>
        </w:rPr>
        <w:t xml:space="preserve">SUMMARY:  </w:t>
      </w:r>
      <w:r>
        <w:t>You will include a brief summary of the novel</w:t>
      </w:r>
      <w:r w:rsidR="00A646AB">
        <w:t xml:space="preserve"> (at least 7-8 sentences)</w:t>
      </w:r>
      <w:r>
        <w:t xml:space="preserve">.  This should include your own words and thoughts.  </w:t>
      </w:r>
      <w:r w:rsidRPr="00A646AB">
        <w:rPr>
          <w:b/>
        </w:rPr>
        <w:t>Please be careful not to plagiarize</w:t>
      </w:r>
      <w:r w:rsidR="009945BF" w:rsidRPr="00A646AB">
        <w:rPr>
          <w:b/>
        </w:rPr>
        <w:t>!!</w:t>
      </w:r>
      <w:r w:rsidR="009945BF">
        <w:t xml:space="preserve"> Your work will NOT be graded and you will be given a “0” if I suspect or have proof the work is not your own.  </w:t>
      </w:r>
    </w:p>
    <w:p w:rsidR="00077623" w:rsidRDefault="000F0292">
      <w:r w:rsidRPr="00077623">
        <w:rPr>
          <w:b/>
        </w:rPr>
        <w:t xml:space="preserve">JOURNALS: </w:t>
      </w:r>
      <w:r>
        <w:t xml:space="preserve"> Your journals should be at least two paragraphs in length, but not limited to that.  Your paragraphs should include complete sentences with thorough responses.  You will include the number of the assignment, specific references to the piece of literature, at least one quotation from the story – integrated with your own sentence, properly punctuated, and commented upon as necessary to show why you </w:t>
      </w:r>
      <w:r w:rsidR="00077623">
        <w:t>cited that particular passage, and careful thought about the story.</w:t>
      </w:r>
      <w:r w:rsidR="009945BF">
        <w:t xml:space="preserve"> Each journal topic should be completed on a separate piece of paper.</w:t>
      </w:r>
    </w:p>
    <w:p w:rsidR="00077623" w:rsidRDefault="00077623">
      <w:r w:rsidRPr="00A646AB">
        <w:rPr>
          <w:b/>
        </w:rPr>
        <w:t>JOURNAL TOPICS:</w:t>
      </w:r>
      <w:r>
        <w:t xml:space="preserve">  Choose two for each novel.</w:t>
      </w:r>
    </w:p>
    <w:p w:rsidR="00077623" w:rsidRP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t>1.  an analysis of a major character -- flat/round, static/dynamic, internal / external conflicts, dominant traits, significant actions, personal relationships</w:t>
      </w:r>
      <w:r w:rsidRPr="00077623">
        <w:rPr>
          <w:szCs w:val="32"/>
        </w:rPr>
        <w:tab/>
      </w:r>
    </w:p>
    <w:p w:rsidR="00077623" w:rsidRP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t xml:space="preserve">2.  a comparison / contrast of related characters -- protagonist / antagonist, foils, doubles, stereotypes, </w:t>
      </w:r>
    </w:p>
    <w:p w:rsidR="00077623" w:rsidRP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t>3.  a discussion of the role(s) played by minor character(s)</w:t>
      </w:r>
    </w:p>
    <w:p w:rsidR="00077623" w:rsidRP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t>4.  an analysis of elements of plot (exposition, narrative hook, rising action, climax / turning point, falling action, resolution) or plot patterns</w:t>
      </w:r>
    </w:p>
    <w:p w:rsidR="00077623" w:rsidRPr="00077623" w:rsidRDefault="00077623" w:rsidP="00077623">
      <w:pPr>
        <w:widowControl w:val="0"/>
        <w:tabs>
          <w:tab w:val="left" w:pos="220"/>
          <w:tab w:val="left" w:pos="720"/>
          <w:tab w:val="left" w:pos="6900"/>
        </w:tabs>
        <w:autoSpaceDE w:val="0"/>
        <w:autoSpaceDN w:val="0"/>
        <w:adjustRightInd w:val="0"/>
        <w:spacing w:line="240" w:lineRule="auto"/>
        <w:rPr>
          <w:szCs w:val="32"/>
        </w:rPr>
      </w:pPr>
      <w:r w:rsidRPr="00077623">
        <w:rPr>
          <w:szCs w:val="32"/>
        </w:rPr>
        <w:t>5.  an analysis of the effect of the author's chosen point of view</w:t>
      </w:r>
      <w:r w:rsidR="00CA53F9">
        <w:rPr>
          <w:szCs w:val="32"/>
        </w:rPr>
        <w:t xml:space="preserve"> (1</w:t>
      </w:r>
      <w:r w:rsidR="00CA53F9" w:rsidRPr="00CA53F9">
        <w:rPr>
          <w:szCs w:val="32"/>
          <w:vertAlign w:val="superscript"/>
        </w:rPr>
        <w:t>st</w:t>
      </w:r>
      <w:r w:rsidR="00CA53F9">
        <w:rPr>
          <w:szCs w:val="32"/>
        </w:rPr>
        <w:t xml:space="preserve"> person, 3</w:t>
      </w:r>
      <w:r w:rsidR="00CA53F9" w:rsidRPr="00CA53F9">
        <w:rPr>
          <w:szCs w:val="32"/>
          <w:vertAlign w:val="superscript"/>
        </w:rPr>
        <w:t>rd</w:t>
      </w:r>
      <w:r w:rsidR="00CA53F9">
        <w:rPr>
          <w:szCs w:val="32"/>
        </w:rPr>
        <w:t xml:space="preserve"> person, </w:t>
      </w:r>
      <w:r w:rsidR="004662DF">
        <w:rPr>
          <w:szCs w:val="32"/>
        </w:rPr>
        <w:t>Omniscient</w:t>
      </w:r>
      <w:r w:rsidR="00CA53F9">
        <w:rPr>
          <w:szCs w:val="32"/>
        </w:rPr>
        <w:t>)</w:t>
      </w:r>
      <w:r>
        <w:rPr>
          <w:szCs w:val="32"/>
        </w:rPr>
        <w:tab/>
      </w:r>
    </w:p>
    <w:p w:rsidR="00077623" w:rsidRP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t>6.  an analysis of the effect of setting -- time, place, circumstances</w:t>
      </w:r>
    </w:p>
    <w:p w:rsidR="00077623" w:rsidRP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t>7.  an explanation of symbolism in the story</w:t>
      </w:r>
    </w:p>
    <w:p w:rsidR="00077623" w:rsidRP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t>8.  a discussion of the validity and development of the theme(s)</w:t>
      </w:r>
    </w:p>
    <w:p w:rsidR="00077623" w:rsidRP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t>9.  a discussion of the title's significance</w:t>
      </w:r>
    </w:p>
    <w:p w:rsidR="00077623" w:rsidRP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t>10.  a detailed response to a specific word, phrase, line, sentence, passage, or scene</w:t>
      </w:r>
    </w:p>
    <w:p w:rsidR="00077623" w:rsidRP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lastRenderedPageBreak/>
        <w:t>11.  a very limited or general comparison to another story, song, poem, play, movie</w:t>
      </w:r>
    </w:p>
    <w:p w:rsidR="00077623" w:rsidRP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t>12.  a close analysis of the writer's style -- figurative language, imagery, sentence structure, specific word choices, or connotation and denotation</w:t>
      </w:r>
    </w:p>
    <w:p w:rsidR="00077623" w:rsidRP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t>13.  a re-telling of the story, adding an additional scene, or changing an element, such as the ending, setting, point of view, tone</w:t>
      </w:r>
    </w:p>
    <w:p w:rsidR="00077623" w:rsidRP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t xml:space="preserve">14.  a transformation of the story to another form, such as a cartoon, a news story, a letter, a play, a commercial, a soap opera, a </w:t>
      </w:r>
      <w:r>
        <w:rPr>
          <w:szCs w:val="32"/>
        </w:rPr>
        <w:t>fable, a drawing, etc…</w:t>
      </w:r>
    </w:p>
    <w:p w:rsidR="00077623" w:rsidRP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t>15.  an original poem developing in some way from the assigned story</w:t>
      </w:r>
    </w:p>
    <w:p w:rsidR="00077623" w:rsidRP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t>16.  a discussion of the writer's life and its relevance to the story</w:t>
      </w:r>
    </w:p>
    <w:p w:rsidR="00077623" w:rsidRDefault="00077623" w:rsidP="00077623">
      <w:pPr>
        <w:widowControl w:val="0"/>
        <w:tabs>
          <w:tab w:val="left" w:pos="220"/>
          <w:tab w:val="left" w:pos="720"/>
        </w:tabs>
        <w:autoSpaceDE w:val="0"/>
        <w:autoSpaceDN w:val="0"/>
        <w:adjustRightInd w:val="0"/>
        <w:spacing w:line="240" w:lineRule="auto"/>
        <w:rPr>
          <w:szCs w:val="32"/>
        </w:rPr>
      </w:pPr>
      <w:r w:rsidRPr="00077623">
        <w:rPr>
          <w:szCs w:val="32"/>
        </w:rPr>
        <w:t>17.  a statement relating the story to your experience or ideas</w:t>
      </w:r>
    </w:p>
    <w:p w:rsidR="00CA53F9" w:rsidRPr="00077623" w:rsidRDefault="00CA53F9" w:rsidP="00077623">
      <w:pPr>
        <w:widowControl w:val="0"/>
        <w:tabs>
          <w:tab w:val="left" w:pos="220"/>
          <w:tab w:val="left" w:pos="720"/>
        </w:tabs>
        <w:autoSpaceDE w:val="0"/>
        <w:autoSpaceDN w:val="0"/>
        <w:adjustRightInd w:val="0"/>
        <w:spacing w:line="240" w:lineRule="auto"/>
        <w:rPr>
          <w:szCs w:val="32"/>
        </w:rPr>
      </w:pPr>
      <w:r w:rsidRPr="009945BF">
        <w:rPr>
          <w:b/>
          <w:szCs w:val="32"/>
        </w:rPr>
        <w:t>GRADING:</w:t>
      </w:r>
      <w:r>
        <w:rPr>
          <w:szCs w:val="32"/>
        </w:rPr>
        <w:t xml:space="preserve">  Your literary response journal should convince me that you have read and thought carefully about each novel.  If your understanding to the novel is “wrong,” yet your journal clearly proves that you read (or misread) the novel, you may well receive full credit.  Your grade is based on content – what you have to say, how well you say it, your thoughts and feelings about the novel, and your explanation of the logic that led to your interpretation.  </w:t>
      </w:r>
    </w:p>
    <w:p w:rsidR="009945BF" w:rsidRDefault="009945BF" w:rsidP="00077623">
      <w:pPr>
        <w:widowControl w:val="0"/>
        <w:autoSpaceDE w:val="0"/>
        <w:autoSpaceDN w:val="0"/>
        <w:adjustRightInd w:val="0"/>
        <w:rPr>
          <w:szCs w:val="32"/>
        </w:rPr>
      </w:pPr>
      <w:r>
        <w:rPr>
          <w:b/>
          <w:szCs w:val="32"/>
        </w:rPr>
        <w:t xml:space="preserve">GRADING SCALE:  </w:t>
      </w:r>
      <w:r>
        <w:rPr>
          <w:szCs w:val="32"/>
        </w:rPr>
        <w:t>Each literary response journal folder is worth 50pts for a total of 100pts that will count as your first test grade for this course.  The folders will be graded on the following (please use this list as a reference of how to place your papers in the folder):</w:t>
      </w:r>
    </w:p>
    <w:p w:rsidR="00A646AB" w:rsidRDefault="00A646AB" w:rsidP="009945BF">
      <w:pPr>
        <w:pStyle w:val="ListParagraph"/>
        <w:widowControl w:val="0"/>
        <w:numPr>
          <w:ilvl w:val="0"/>
          <w:numId w:val="1"/>
        </w:numPr>
        <w:autoSpaceDE w:val="0"/>
        <w:autoSpaceDN w:val="0"/>
        <w:adjustRightInd w:val="0"/>
        <w:rPr>
          <w:szCs w:val="32"/>
        </w:rPr>
      </w:pPr>
      <w:r>
        <w:rPr>
          <w:szCs w:val="32"/>
        </w:rPr>
        <w:t>MLA Format followed (10pts)</w:t>
      </w:r>
    </w:p>
    <w:p w:rsidR="009945BF" w:rsidRDefault="009945BF" w:rsidP="009945BF">
      <w:pPr>
        <w:pStyle w:val="ListParagraph"/>
        <w:widowControl w:val="0"/>
        <w:numPr>
          <w:ilvl w:val="0"/>
          <w:numId w:val="1"/>
        </w:numPr>
        <w:autoSpaceDE w:val="0"/>
        <w:autoSpaceDN w:val="0"/>
        <w:adjustRightInd w:val="0"/>
        <w:rPr>
          <w:szCs w:val="32"/>
        </w:rPr>
      </w:pPr>
      <w:r>
        <w:rPr>
          <w:szCs w:val="32"/>
        </w:rPr>
        <w:t>Title Page (5pts)</w:t>
      </w:r>
    </w:p>
    <w:p w:rsidR="009945BF" w:rsidRDefault="009945BF" w:rsidP="009945BF">
      <w:pPr>
        <w:pStyle w:val="ListParagraph"/>
        <w:widowControl w:val="0"/>
        <w:numPr>
          <w:ilvl w:val="0"/>
          <w:numId w:val="1"/>
        </w:numPr>
        <w:autoSpaceDE w:val="0"/>
        <w:autoSpaceDN w:val="0"/>
        <w:adjustRightInd w:val="0"/>
        <w:rPr>
          <w:szCs w:val="32"/>
        </w:rPr>
      </w:pPr>
      <w:r>
        <w:rPr>
          <w:szCs w:val="32"/>
        </w:rPr>
        <w:t>Summary Page(5pts)</w:t>
      </w:r>
    </w:p>
    <w:p w:rsidR="009945BF" w:rsidRDefault="009945BF" w:rsidP="009945BF">
      <w:pPr>
        <w:pStyle w:val="ListParagraph"/>
        <w:widowControl w:val="0"/>
        <w:numPr>
          <w:ilvl w:val="0"/>
          <w:numId w:val="1"/>
        </w:numPr>
        <w:autoSpaceDE w:val="0"/>
        <w:autoSpaceDN w:val="0"/>
        <w:adjustRightInd w:val="0"/>
        <w:rPr>
          <w:szCs w:val="32"/>
        </w:rPr>
      </w:pPr>
      <w:r>
        <w:rPr>
          <w:szCs w:val="32"/>
        </w:rPr>
        <w:t>Journal #1 Page (</w:t>
      </w:r>
      <w:r w:rsidR="00A646AB">
        <w:rPr>
          <w:szCs w:val="32"/>
        </w:rPr>
        <w:t>15pts)</w:t>
      </w:r>
    </w:p>
    <w:p w:rsidR="00A646AB" w:rsidRDefault="00A646AB" w:rsidP="00A646AB">
      <w:pPr>
        <w:pStyle w:val="ListParagraph"/>
        <w:widowControl w:val="0"/>
        <w:numPr>
          <w:ilvl w:val="0"/>
          <w:numId w:val="1"/>
        </w:numPr>
        <w:autoSpaceDE w:val="0"/>
        <w:autoSpaceDN w:val="0"/>
        <w:adjustRightInd w:val="0"/>
        <w:rPr>
          <w:szCs w:val="32"/>
        </w:rPr>
      </w:pPr>
      <w:r w:rsidRPr="00A646AB">
        <w:rPr>
          <w:szCs w:val="32"/>
        </w:rPr>
        <w:t>Journal #2 Page (15pts)</w:t>
      </w:r>
    </w:p>
    <w:p w:rsidR="00A646AB" w:rsidRPr="00A646AB" w:rsidRDefault="00A646AB" w:rsidP="00A646AB">
      <w:pPr>
        <w:widowControl w:val="0"/>
        <w:autoSpaceDE w:val="0"/>
        <w:autoSpaceDN w:val="0"/>
        <w:adjustRightInd w:val="0"/>
        <w:rPr>
          <w:szCs w:val="32"/>
        </w:rPr>
      </w:pPr>
      <w:r w:rsidRPr="00470715">
        <w:rPr>
          <w:b/>
          <w:szCs w:val="32"/>
        </w:rPr>
        <w:t>EXTRA NOTES:</w:t>
      </w:r>
      <w:r>
        <w:rPr>
          <w:szCs w:val="32"/>
        </w:rPr>
        <w:t xml:space="preserve">  You should have a total of 4 pages in each folder.  Remember: Required summer reading is </w:t>
      </w:r>
      <w:r w:rsidR="009F637F" w:rsidRPr="009F637F">
        <w:rPr>
          <w:rFonts w:asciiTheme="majorHAnsi" w:hAnsiTheme="majorHAnsi"/>
          <w:i/>
        </w:rPr>
        <w:t>As I Lay Dying</w:t>
      </w:r>
      <w:r w:rsidR="009F637F" w:rsidRPr="009F637F">
        <w:rPr>
          <w:rFonts w:asciiTheme="majorHAnsi" w:hAnsiTheme="majorHAnsi"/>
        </w:rPr>
        <w:t>, by William Faulkner</w:t>
      </w:r>
      <w:r>
        <w:rPr>
          <w:szCs w:val="32"/>
        </w:rPr>
        <w:t xml:space="preserve">.  One </w:t>
      </w:r>
      <w:r w:rsidR="00470715">
        <w:rPr>
          <w:szCs w:val="32"/>
        </w:rPr>
        <w:t xml:space="preserve">of your folders will </w:t>
      </w:r>
      <w:r w:rsidR="004662DF">
        <w:rPr>
          <w:szCs w:val="32"/>
        </w:rPr>
        <w:t xml:space="preserve">cover this book.  </w:t>
      </w:r>
      <w:r w:rsidR="00470715">
        <w:rPr>
          <w:szCs w:val="32"/>
        </w:rPr>
        <w:t xml:space="preserve">The second folder you turn in to me should cover one of the following novels:  </w:t>
      </w:r>
      <w:r w:rsidR="009F637F" w:rsidRPr="009F637F">
        <w:rPr>
          <w:rFonts w:ascii="Comic Sans MS" w:hAnsi="Comic Sans MS"/>
          <w:sz w:val="20"/>
          <w:szCs w:val="20"/>
        </w:rPr>
        <w:t xml:space="preserve">(Choose one) (1) </w:t>
      </w:r>
      <w:r w:rsidR="009F637F" w:rsidRPr="009F637F">
        <w:rPr>
          <w:rFonts w:ascii="Comic Sans MS" w:hAnsi="Comic Sans MS"/>
          <w:i/>
          <w:sz w:val="20"/>
          <w:szCs w:val="20"/>
        </w:rPr>
        <w:t>The Old Man and the Sea</w:t>
      </w:r>
      <w:r w:rsidR="009F637F" w:rsidRPr="009F637F">
        <w:rPr>
          <w:rFonts w:ascii="Comic Sans MS" w:hAnsi="Comic Sans MS"/>
          <w:sz w:val="20"/>
          <w:szCs w:val="20"/>
        </w:rPr>
        <w:t xml:space="preserve"> - Ernest Hemingway (2) </w:t>
      </w:r>
      <w:r w:rsidR="009F637F" w:rsidRPr="009F637F">
        <w:rPr>
          <w:rFonts w:ascii="Comic Sans MS" w:hAnsi="Comic Sans MS"/>
          <w:i/>
          <w:sz w:val="20"/>
          <w:szCs w:val="20"/>
        </w:rPr>
        <w:t>This Side of Paradise</w:t>
      </w:r>
      <w:r w:rsidR="009F637F" w:rsidRPr="009F637F">
        <w:rPr>
          <w:rFonts w:ascii="Comic Sans MS" w:hAnsi="Comic Sans MS"/>
          <w:sz w:val="20"/>
          <w:szCs w:val="20"/>
        </w:rPr>
        <w:t xml:space="preserve"> - F. Scott Fitzgerald (3) </w:t>
      </w:r>
      <w:r w:rsidR="009F637F" w:rsidRPr="009F637F">
        <w:rPr>
          <w:rFonts w:ascii="Comic Sans MS" w:hAnsi="Comic Sans MS"/>
          <w:i/>
          <w:sz w:val="20"/>
          <w:szCs w:val="20"/>
        </w:rPr>
        <w:t xml:space="preserve">Of Mice and Men </w:t>
      </w:r>
      <w:r w:rsidR="009F637F" w:rsidRPr="009F637F">
        <w:rPr>
          <w:rFonts w:ascii="Comic Sans MS" w:hAnsi="Comic Sans MS"/>
          <w:sz w:val="20"/>
          <w:szCs w:val="20"/>
        </w:rPr>
        <w:t>- John Steinbeck.</w:t>
      </w:r>
      <w:r w:rsidR="009F637F" w:rsidRPr="00802721">
        <w:rPr>
          <w:rFonts w:ascii="Comic Sans MS" w:hAnsi="Comic Sans MS"/>
        </w:rPr>
        <w:t xml:space="preserve">  </w:t>
      </w:r>
      <w:r w:rsidR="004662DF">
        <w:rPr>
          <w:szCs w:val="32"/>
        </w:rPr>
        <w:t>Please make sure your work is your work!  Do not share ideas or thoughts with classmates.  If there are similar interpretations in these folders, I will have to hold your work in question.</w:t>
      </w:r>
    </w:p>
    <w:p w:rsidR="00077623" w:rsidRPr="00077623" w:rsidRDefault="00077623"/>
    <w:p w:rsidR="00077623" w:rsidRPr="00077623" w:rsidRDefault="00077623">
      <w:bookmarkStart w:id="0" w:name="_GoBack"/>
      <w:bookmarkEnd w:id="0"/>
    </w:p>
    <w:sectPr w:rsidR="00077623" w:rsidRPr="00077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003FA"/>
    <w:multiLevelType w:val="hybridMultilevel"/>
    <w:tmpl w:val="688E9B70"/>
    <w:lvl w:ilvl="0" w:tplc="F93053A6">
      <w:start w:val="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E24"/>
    <w:rsid w:val="00077623"/>
    <w:rsid w:val="000F0292"/>
    <w:rsid w:val="004662DF"/>
    <w:rsid w:val="00470715"/>
    <w:rsid w:val="005F6E24"/>
    <w:rsid w:val="008D531A"/>
    <w:rsid w:val="009945BF"/>
    <w:rsid w:val="009F637F"/>
    <w:rsid w:val="00A646AB"/>
    <w:rsid w:val="00CA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5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7A0BB-C5FA-438F-9D7D-F6C46265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bgordon</dc:creator>
  <cp:lastModifiedBy>bbgordon</cp:lastModifiedBy>
  <cp:revision>2</cp:revision>
  <dcterms:created xsi:type="dcterms:W3CDTF">2014-07-07T19:09:00Z</dcterms:created>
  <dcterms:modified xsi:type="dcterms:W3CDTF">2014-07-07T19:09:00Z</dcterms:modified>
</cp:coreProperties>
</file>