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AD" w:rsidRDefault="000D24AD" w:rsidP="000D24AD">
      <w:pPr>
        <w:spacing w:after="0" w:line="240" w:lineRule="auto"/>
        <w:ind w:right="-20"/>
        <w:rPr>
          <w:rFonts w:ascii="Century Gothic" w:eastAsia="Century Gothic" w:hAnsi="Century Gothic" w:cs="Century Gothic"/>
          <w:sz w:val="36"/>
          <w:szCs w:val="36"/>
        </w:rPr>
      </w:pPr>
      <w:r>
        <w:rPr>
          <w:rFonts w:ascii="Century Gothic" w:eastAsia="Century Gothic" w:hAnsi="Century Gothic" w:cs="Century Gothic"/>
          <w:noProof/>
          <w:color w:val="0066CC"/>
          <w:spacing w:val="-38"/>
          <w:sz w:val="36"/>
          <w:szCs w:val="36"/>
        </w:rPr>
        <w:drawing>
          <wp:anchor distT="0" distB="0" distL="114300" distR="114300" simplePos="0" relativeHeight="251659264" behindDoc="1" locked="0" layoutInCell="1" allowOverlap="1">
            <wp:simplePos x="0" y="0"/>
            <wp:positionH relativeFrom="page">
              <wp:posOffset>5419725</wp:posOffset>
            </wp:positionH>
            <wp:positionV relativeFrom="paragraph">
              <wp:posOffset>-190500</wp:posOffset>
            </wp:positionV>
            <wp:extent cx="1304925" cy="14763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04925" cy="1476375"/>
                    </a:xfrm>
                    <a:prstGeom prst="rect">
                      <a:avLst/>
                    </a:prstGeom>
                    <a:noFill/>
                  </pic:spPr>
                </pic:pic>
              </a:graphicData>
            </a:graphic>
          </wp:anchor>
        </w:drawing>
      </w:r>
      <w:r>
        <w:rPr>
          <w:rFonts w:ascii="Century Gothic" w:eastAsia="Century Gothic" w:hAnsi="Century Gothic" w:cs="Century Gothic"/>
          <w:color w:val="0066CC"/>
          <w:spacing w:val="-38"/>
          <w:sz w:val="36"/>
          <w:szCs w:val="36"/>
        </w:rPr>
        <w:t>G</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40"/>
          <w:w w:val="99"/>
          <w:sz w:val="36"/>
          <w:szCs w:val="36"/>
        </w:rPr>
        <w:t>t</w:t>
      </w:r>
      <w:r>
        <w:rPr>
          <w:rFonts w:ascii="Century Gothic" w:eastAsia="Century Gothic" w:hAnsi="Century Gothic" w:cs="Century Gothic"/>
          <w:color w:val="0066CC"/>
          <w:spacing w:val="-35"/>
          <w:w w:val="99"/>
          <w:sz w:val="36"/>
          <w:szCs w:val="36"/>
        </w:rPr>
        <w:t>e</w:t>
      </w:r>
      <w:r>
        <w:rPr>
          <w:rFonts w:ascii="Century Gothic" w:eastAsia="Century Gothic" w:hAnsi="Century Gothic" w:cs="Century Gothic"/>
          <w:color w:val="0066CC"/>
          <w:spacing w:val="-42"/>
          <w:sz w:val="36"/>
          <w:szCs w:val="36"/>
        </w:rPr>
        <w:t>w</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z w:val="36"/>
          <w:szCs w:val="36"/>
        </w:rPr>
        <w:t>y</w:t>
      </w:r>
      <w:r>
        <w:rPr>
          <w:rFonts w:ascii="Century Gothic" w:eastAsia="Century Gothic" w:hAnsi="Century Gothic" w:cs="Century Gothic"/>
          <w:color w:val="0066CC"/>
          <w:spacing w:val="-74"/>
          <w:sz w:val="36"/>
          <w:szCs w:val="36"/>
        </w:rPr>
        <w:t xml:space="preserve"> </w:t>
      </w:r>
      <w:proofErr w:type="spellStart"/>
      <w:r>
        <w:rPr>
          <w:rFonts w:ascii="Century Gothic" w:eastAsia="Century Gothic" w:hAnsi="Century Gothic" w:cs="Century Gothic"/>
          <w:color w:val="0066CC"/>
          <w:spacing w:val="-39"/>
          <w:sz w:val="36"/>
          <w:szCs w:val="36"/>
        </w:rPr>
        <w:t>L</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23"/>
          <w:sz w:val="36"/>
          <w:szCs w:val="36"/>
        </w:rPr>
        <w:t>b</w:t>
      </w:r>
      <w:r>
        <w:rPr>
          <w:rFonts w:ascii="Century Gothic" w:eastAsia="Century Gothic" w:hAnsi="Century Gothic" w:cs="Century Gothic"/>
          <w:color w:val="0066CC"/>
          <w:spacing w:val="-38"/>
          <w:sz w:val="36"/>
          <w:szCs w:val="36"/>
        </w:rPr>
        <w:t>S</w:t>
      </w:r>
      <w:r>
        <w:rPr>
          <w:rFonts w:ascii="Century Gothic" w:eastAsia="Century Gothic" w:hAnsi="Century Gothic" w:cs="Century Gothic"/>
          <w:color w:val="0066CC"/>
          <w:spacing w:val="-39"/>
          <w:sz w:val="36"/>
          <w:szCs w:val="36"/>
        </w:rPr>
        <w:t>c</w:t>
      </w:r>
      <w:r>
        <w:rPr>
          <w:rFonts w:ascii="Century Gothic" w:eastAsia="Century Gothic" w:hAnsi="Century Gothic" w:cs="Century Gothic"/>
          <w:color w:val="0066CC"/>
          <w:spacing w:val="-40"/>
          <w:sz w:val="36"/>
          <w:szCs w:val="36"/>
        </w:rPr>
        <w:t>h</w:t>
      </w:r>
      <w:r>
        <w:rPr>
          <w:rFonts w:ascii="Century Gothic" w:eastAsia="Century Gothic" w:hAnsi="Century Gothic" w:cs="Century Gothic"/>
          <w:color w:val="0066CC"/>
          <w:spacing w:val="-39"/>
          <w:sz w:val="36"/>
          <w:szCs w:val="36"/>
        </w:rPr>
        <w:t>oo</w:t>
      </w:r>
      <w:r>
        <w:rPr>
          <w:rFonts w:ascii="Century Gothic" w:eastAsia="Century Gothic" w:hAnsi="Century Gothic" w:cs="Century Gothic"/>
          <w:color w:val="0066CC"/>
          <w:sz w:val="36"/>
          <w:szCs w:val="36"/>
        </w:rPr>
        <w:t>l</w:t>
      </w:r>
      <w:proofErr w:type="spellEnd"/>
    </w:p>
    <w:p w:rsidR="000D24AD" w:rsidRDefault="000D24AD" w:rsidP="000D24AD">
      <w:pPr>
        <w:spacing w:after="0" w:line="120" w:lineRule="exact"/>
        <w:rPr>
          <w:sz w:val="12"/>
          <w:szCs w:val="12"/>
        </w:rPr>
      </w:pPr>
    </w:p>
    <w:p w:rsidR="000D24AD" w:rsidRDefault="000D24AD" w:rsidP="000D24AD">
      <w:pPr>
        <w:spacing w:after="0" w:line="240" w:lineRule="auto"/>
        <w:ind w:right="-20"/>
        <w:rPr>
          <w:rFonts w:ascii="Century Gothic" w:eastAsia="Century Gothic" w:hAnsi="Century Gothic" w:cs="Century Gothic"/>
          <w:sz w:val="36"/>
          <w:szCs w:val="36"/>
        </w:rPr>
      </w:pPr>
      <w:proofErr w:type="spellStart"/>
      <w:r>
        <w:rPr>
          <w:rFonts w:ascii="Century Gothic" w:eastAsia="Century Gothic" w:hAnsi="Century Gothic" w:cs="Century Gothic"/>
          <w:color w:val="0066CC"/>
          <w:spacing w:val="-39"/>
          <w:sz w:val="36"/>
          <w:szCs w:val="36"/>
        </w:rPr>
        <w:t>B</w:t>
      </w:r>
      <w:r>
        <w:rPr>
          <w:rFonts w:ascii="Century Gothic" w:eastAsia="Century Gothic" w:hAnsi="Century Gothic" w:cs="Century Gothic"/>
          <w:color w:val="0066CC"/>
          <w:spacing w:val="-39"/>
          <w:w w:val="99"/>
          <w:sz w:val="36"/>
          <w:szCs w:val="36"/>
        </w:rPr>
        <w:t>o</w:t>
      </w:r>
      <w:r>
        <w:rPr>
          <w:rFonts w:ascii="Century Gothic" w:eastAsia="Century Gothic" w:hAnsi="Century Gothic" w:cs="Century Gothic"/>
          <w:color w:val="0066CC"/>
          <w:spacing w:val="-37"/>
          <w:sz w:val="36"/>
          <w:szCs w:val="36"/>
        </w:rPr>
        <w:t>a</w:t>
      </w:r>
      <w:r>
        <w:rPr>
          <w:rFonts w:ascii="Century Gothic" w:eastAsia="Century Gothic" w:hAnsi="Century Gothic" w:cs="Century Gothic"/>
          <w:color w:val="0066CC"/>
          <w:spacing w:val="-39"/>
          <w:w w:val="99"/>
          <w:sz w:val="36"/>
          <w:szCs w:val="36"/>
        </w:rPr>
        <w:t>r</w:t>
      </w:r>
      <w:r>
        <w:rPr>
          <w:rFonts w:ascii="Century Gothic" w:eastAsia="Century Gothic" w:hAnsi="Century Gothic" w:cs="Century Gothic"/>
          <w:color w:val="0066CC"/>
          <w:spacing w:val="24"/>
          <w:sz w:val="36"/>
          <w:szCs w:val="36"/>
        </w:rPr>
        <w:t>d</w:t>
      </w:r>
      <w:r>
        <w:rPr>
          <w:rFonts w:ascii="Century Gothic" w:eastAsia="Century Gothic" w:hAnsi="Century Gothic" w:cs="Century Gothic"/>
          <w:color w:val="0066CC"/>
          <w:spacing w:val="-39"/>
          <w:w w:val="99"/>
          <w:sz w:val="36"/>
          <w:szCs w:val="36"/>
        </w:rPr>
        <w:t>o</w:t>
      </w:r>
      <w:r>
        <w:rPr>
          <w:rFonts w:ascii="Century Gothic" w:eastAsia="Century Gothic" w:hAnsi="Century Gothic" w:cs="Century Gothic"/>
          <w:color w:val="0066CC"/>
          <w:spacing w:val="24"/>
          <w:w w:val="99"/>
          <w:sz w:val="36"/>
          <w:szCs w:val="36"/>
        </w:rPr>
        <w:t>f</w:t>
      </w:r>
      <w:r>
        <w:rPr>
          <w:rFonts w:ascii="Century Gothic" w:eastAsia="Century Gothic" w:hAnsi="Century Gothic" w:cs="Century Gothic"/>
          <w:color w:val="0066CC"/>
          <w:spacing w:val="-37"/>
          <w:sz w:val="36"/>
          <w:szCs w:val="36"/>
        </w:rPr>
        <w:t>D</w:t>
      </w:r>
      <w:r>
        <w:rPr>
          <w:rFonts w:ascii="Century Gothic" w:eastAsia="Century Gothic" w:hAnsi="Century Gothic" w:cs="Century Gothic"/>
          <w:color w:val="0066CC"/>
          <w:spacing w:val="-34"/>
          <w:sz w:val="36"/>
          <w:szCs w:val="36"/>
        </w:rPr>
        <w:t>i</w:t>
      </w:r>
      <w:r>
        <w:rPr>
          <w:rFonts w:ascii="Century Gothic" w:eastAsia="Century Gothic" w:hAnsi="Century Gothic" w:cs="Century Gothic"/>
          <w:color w:val="0066CC"/>
          <w:spacing w:val="-39"/>
          <w:w w:val="99"/>
          <w:sz w:val="36"/>
          <w:szCs w:val="36"/>
        </w:rPr>
        <w:t>r</w:t>
      </w:r>
      <w:r>
        <w:rPr>
          <w:rFonts w:ascii="Century Gothic" w:eastAsia="Century Gothic" w:hAnsi="Century Gothic" w:cs="Century Gothic"/>
          <w:color w:val="0066CC"/>
          <w:spacing w:val="-40"/>
          <w:w w:val="99"/>
          <w:sz w:val="36"/>
          <w:szCs w:val="36"/>
        </w:rPr>
        <w:t>e</w:t>
      </w:r>
      <w:r>
        <w:rPr>
          <w:rFonts w:ascii="Century Gothic" w:eastAsia="Century Gothic" w:hAnsi="Century Gothic" w:cs="Century Gothic"/>
          <w:color w:val="0066CC"/>
          <w:spacing w:val="-39"/>
          <w:w w:val="99"/>
          <w:sz w:val="36"/>
          <w:szCs w:val="36"/>
        </w:rPr>
        <w:t>c</w:t>
      </w:r>
      <w:r>
        <w:rPr>
          <w:rFonts w:ascii="Century Gothic" w:eastAsia="Century Gothic" w:hAnsi="Century Gothic" w:cs="Century Gothic"/>
          <w:color w:val="0066CC"/>
          <w:spacing w:val="-40"/>
          <w:w w:val="99"/>
          <w:sz w:val="36"/>
          <w:szCs w:val="36"/>
        </w:rPr>
        <w:t>t</w:t>
      </w:r>
      <w:r>
        <w:rPr>
          <w:rFonts w:ascii="Century Gothic" w:eastAsia="Century Gothic" w:hAnsi="Century Gothic" w:cs="Century Gothic"/>
          <w:color w:val="0066CC"/>
          <w:spacing w:val="-39"/>
          <w:w w:val="99"/>
          <w:sz w:val="36"/>
          <w:szCs w:val="36"/>
        </w:rPr>
        <w:t>o</w:t>
      </w:r>
      <w:r>
        <w:rPr>
          <w:rFonts w:ascii="Century Gothic" w:eastAsia="Century Gothic" w:hAnsi="Century Gothic" w:cs="Century Gothic"/>
          <w:color w:val="0066CC"/>
          <w:spacing w:val="-36"/>
          <w:w w:val="99"/>
          <w:sz w:val="36"/>
          <w:szCs w:val="36"/>
        </w:rPr>
        <w:t>r</w:t>
      </w:r>
      <w:r>
        <w:rPr>
          <w:rFonts w:ascii="Century Gothic" w:eastAsia="Century Gothic" w:hAnsi="Century Gothic" w:cs="Century Gothic"/>
          <w:color w:val="0066CC"/>
          <w:sz w:val="36"/>
          <w:szCs w:val="36"/>
        </w:rPr>
        <w:t>s</w:t>
      </w:r>
      <w:proofErr w:type="spellEnd"/>
      <w:r>
        <w:rPr>
          <w:rFonts w:ascii="Century Gothic" w:eastAsia="Century Gothic" w:hAnsi="Century Gothic" w:cs="Century Gothic"/>
          <w:color w:val="0066CC"/>
          <w:spacing w:val="-74"/>
          <w:sz w:val="36"/>
          <w:szCs w:val="36"/>
        </w:rPr>
        <w:t xml:space="preserve"> </w:t>
      </w:r>
      <w:r>
        <w:rPr>
          <w:rFonts w:ascii="Century Gothic" w:eastAsia="Century Gothic" w:hAnsi="Century Gothic" w:cs="Century Gothic"/>
          <w:color w:val="0066CC"/>
          <w:spacing w:val="-36"/>
          <w:sz w:val="36"/>
          <w:szCs w:val="36"/>
        </w:rPr>
        <w:t>M</w:t>
      </w:r>
      <w:r>
        <w:rPr>
          <w:rFonts w:ascii="Century Gothic" w:eastAsia="Century Gothic" w:hAnsi="Century Gothic" w:cs="Century Gothic"/>
          <w:color w:val="0066CC"/>
          <w:spacing w:val="-40"/>
          <w:sz w:val="36"/>
          <w:szCs w:val="36"/>
        </w:rPr>
        <w:t>eet</w:t>
      </w:r>
      <w:r>
        <w:rPr>
          <w:rFonts w:ascii="Century Gothic" w:eastAsia="Century Gothic" w:hAnsi="Century Gothic" w:cs="Century Gothic"/>
          <w:color w:val="0066CC"/>
          <w:spacing w:val="-34"/>
          <w:sz w:val="36"/>
          <w:szCs w:val="36"/>
        </w:rPr>
        <w:t>i</w:t>
      </w:r>
      <w:r>
        <w:rPr>
          <w:rFonts w:ascii="Century Gothic" w:eastAsia="Century Gothic" w:hAnsi="Century Gothic" w:cs="Century Gothic"/>
          <w:color w:val="0066CC"/>
          <w:spacing w:val="-40"/>
          <w:sz w:val="36"/>
          <w:szCs w:val="36"/>
        </w:rPr>
        <w:t>n</w:t>
      </w:r>
      <w:r>
        <w:rPr>
          <w:rFonts w:ascii="Century Gothic" w:eastAsia="Century Gothic" w:hAnsi="Century Gothic" w:cs="Century Gothic"/>
          <w:color w:val="0066CC"/>
          <w:sz w:val="36"/>
          <w:szCs w:val="36"/>
        </w:rPr>
        <w:t>g</w:t>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r>
        <w:rPr>
          <w:rFonts w:ascii="Century Gothic" w:eastAsia="Century Gothic" w:hAnsi="Century Gothic" w:cs="Century Gothic"/>
          <w:color w:val="0066CC"/>
          <w:sz w:val="36"/>
          <w:szCs w:val="36"/>
        </w:rPr>
        <w:tab/>
      </w:r>
    </w:p>
    <w:p w:rsidR="000D24AD" w:rsidRDefault="000D24AD" w:rsidP="000D24AD">
      <w:pPr>
        <w:spacing w:after="0" w:line="200" w:lineRule="exact"/>
        <w:rPr>
          <w:sz w:val="20"/>
          <w:szCs w:val="20"/>
        </w:rPr>
      </w:pPr>
    </w:p>
    <w:p w:rsidR="000D24AD" w:rsidRDefault="000D24AD" w:rsidP="000D24AD">
      <w:pPr>
        <w:spacing w:before="18" w:after="0" w:line="240" w:lineRule="exact"/>
        <w:rPr>
          <w:sz w:val="24"/>
          <w:szCs w:val="24"/>
        </w:rPr>
      </w:pPr>
    </w:p>
    <w:p w:rsidR="000D24AD" w:rsidRDefault="000D24AD" w:rsidP="000D24AD">
      <w:pPr>
        <w:spacing w:before="18" w:after="0" w:line="240" w:lineRule="exact"/>
        <w:rPr>
          <w:sz w:val="24"/>
          <w:szCs w:val="24"/>
        </w:rPr>
      </w:pPr>
    </w:p>
    <w:p w:rsidR="000D24AD" w:rsidRDefault="000D24AD" w:rsidP="000D24AD">
      <w:pPr>
        <w:spacing w:after="0" w:line="240" w:lineRule="auto"/>
        <w:ind w:left="100" w:right="-20"/>
        <w:rPr>
          <w:rFonts w:ascii="Century Gothic" w:eastAsia="Century Gothic" w:hAnsi="Century Gothic" w:cs="Century Gothic"/>
          <w:sz w:val="18"/>
          <w:szCs w:val="18"/>
        </w:rPr>
      </w:pPr>
      <w:r>
        <w:rPr>
          <w:rFonts w:ascii="Century Gothic" w:eastAsia="Century Gothic" w:hAnsi="Century Gothic" w:cs="Century Gothic"/>
          <w:spacing w:val="5"/>
          <w:sz w:val="18"/>
          <w:szCs w:val="18"/>
        </w:rPr>
        <w:t>D</w:t>
      </w:r>
      <w:r>
        <w:rPr>
          <w:rFonts w:ascii="Century Gothic" w:eastAsia="Century Gothic" w:hAnsi="Century Gothic" w:cs="Century Gothic"/>
          <w:spacing w:val="-8"/>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sidR="00FF2896">
        <w:rPr>
          <w:rFonts w:ascii="Century Gothic" w:eastAsia="Century Gothic" w:hAnsi="Century Gothic" w:cs="Century Gothic"/>
          <w:spacing w:val="-4"/>
          <w:sz w:val="18"/>
          <w:szCs w:val="18"/>
        </w:rPr>
        <w:t>December</w:t>
      </w:r>
      <w:r>
        <w:rPr>
          <w:rFonts w:ascii="Century Gothic" w:eastAsia="Century Gothic" w:hAnsi="Century Gothic" w:cs="Century Gothic"/>
          <w:spacing w:val="-7"/>
          <w:sz w:val="18"/>
          <w:szCs w:val="18"/>
        </w:rPr>
        <w:t xml:space="preserve"> </w:t>
      </w:r>
      <w:r w:rsidR="00FF2896">
        <w:rPr>
          <w:rFonts w:ascii="Century Gothic" w:eastAsia="Century Gothic" w:hAnsi="Century Gothic" w:cs="Century Gothic"/>
          <w:spacing w:val="-7"/>
          <w:sz w:val="18"/>
          <w:szCs w:val="18"/>
        </w:rPr>
        <w:t>2nd</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20</w:t>
      </w:r>
      <w:r>
        <w:rPr>
          <w:rFonts w:ascii="Century Gothic" w:eastAsia="Century Gothic" w:hAnsi="Century Gothic" w:cs="Century Gothic"/>
          <w:spacing w:val="-1"/>
          <w:sz w:val="18"/>
          <w:szCs w:val="18"/>
        </w:rPr>
        <w:t>1</w:t>
      </w:r>
      <w:r w:rsidR="00FF2896">
        <w:rPr>
          <w:rFonts w:ascii="Century Gothic" w:eastAsia="Century Gothic" w:hAnsi="Century Gothic" w:cs="Century Gothic"/>
          <w:spacing w:val="-1"/>
          <w:sz w:val="18"/>
          <w:szCs w:val="18"/>
        </w:rPr>
        <w:t>4</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w:t>
      </w:r>
      <w:r w:rsidR="00FF2896">
        <w:rPr>
          <w:rFonts w:ascii="Century Gothic" w:eastAsia="Century Gothic" w:hAnsi="Century Gothic" w:cs="Century Gothic"/>
          <w:spacing w:val="-2"/>
          <w:sz w:val="18"/>
          <w:szCs w:val="18"/>
        </w:rPr>
        <w:t>7:00</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pm</w:t>
      </w:r>
    </w:p>
    <w:p w:rsidR="000D24AD" w:rsidRDefault="000D24AD" w:rsidP="000D24AD">
      <w:pPr>
        <w:spacing w:after="0" w:line="120" w:lineRule="exact"/>
        <w:rPr>
          <w:sz w:val="12"/>
          <w:szCs w:val="12"/>
        </w:rPr>
      </w:pPr>
    </w:p>
    <w:p w:rsidR="000D24AD" w:rsidRDefault="000D24AD" w:rsidP="000D24AD">
      <w:pPr>
        <w:spacing w:after="0" w:line="213" w:lineRule="exact"/>
        <w:ind w:left="100" w:right="-20"/>
        <w:rPr>
          <w:rFonts w:ascii="Century Gothic" w:eastAsia="Century Gothic" w:hAnsi="Century Gothic" w:cs="Century Gothic"/>
          <w:sz w:val="18"/>
          <w:szCs w:val="18"/>
        </w:rPr>
      </w:pPr>
      <w:r>
        <w:rPr>
          <w:rFonts w:ascii="Century Gothic" w:eastAsia="Century Gothic" w:hAnsi="Century Gothic" w:cs="Century Gothic"/>
          <w:spacing w:val="1"/>
          <w:position w:val="-1"/>
          <w:sz w:val="18"/>
          <w:szCs w:val="18"/>
        </w:rPr>
        <w:t>L</w:t>
      </w:r>
      <w:r>
        <w:rPr>
          <w:rFonts w:ascii="Century Gothic" w:eastAsia="Century Gothic" w:hAnsi="Century Gothic" w:cs="Century Gothic"/>
          <w:position w:val="-1"/>
          <w:sz w:val="18"/>
          <w:szCs w:val="18"/>
        </w:rPr>
        <w:t>O</w:t>
      </w:r>
      <w:r>
        <w:rPr>
          <w:rFonts w:ascii="Century Gothic" w:eastAsia="Century Gothic" w:hAnsi="Century Gothic" w:cs="Century Gothic"/>
          <w:spacing w:val="4"/>
          <w:position w:val="-1"/>
          <w:sz w:val="18"/>
          <w:szCs w:val="18"/>
        </w:rPr>
        <w:t>C</w:t>
      </w:r>
      <w:r>
        <w:rPr>
          <w:rFonts w:ascii="Century Gothic" w:eastAsia="Century Gothic" w:hAnsi="Century Gothic" w:cs="Century Gothic"/>
          <w:spacing w:val="-8"/>
          <w:position w:val="-1"/>
          <w:sz w:val="18"/>
          <w:szCs w:val="18"/>
        </w:rPr>
        <w:t>A</w:t>
      </w:r>
      <w:r>
        <w:rPr>
          <w:rFonts w:ascii="Century Gothic" w:eastAsia="Century Gothic" w:hAnsi="Century Gothic" w:cs="Century Gothic"/>
          <w:spacing w:val="-2"/>
          <w:position w:val="-1"/>
          <w:sz w:val="18"/>
          <w:szCs w:val="18"/>
        </w:rPr>
        <w:t>T</w:t>
      </w:r>
      <w:r>
        <w:rPr>
          <w:rFonts w:ascii="Century Gothic" w:eastAsia="Century Gothic" w:hAnsi="Century Gothic" w:cs="Century Gothic"/>
          <w:spacing w:val="5"/>
          <w:position w:val="-1"/>
          <w:sz w:val="18"/>
          <w:szCs w:val="18"/>
        </w:rPr>
        <w:t>I</w:t>
      </w:r>
      <w:r>
        <w:rPr>
          <w:rFonts w:ascii="Century Gothic" w:eastAsia="Century Gothic" w:hAnsi="Century Gothic" w:cs="Century Gothic"/>
          <w:position w:val="-1"/>
          <w:sz w:val="18"/>
          <w:szCs w:val="18"/>
        </w:rPr>
        <w:t>O</w:t>
      </w:r>
      <w:r>
        <w:rPr>
          <w:rFonts w:ascii="Century Gothic" w:eastAsia="Century Gothic" w:hAnsi="Century Gothic" w:cs="Century Gothic"/>
          <w:spacing w:val="1"/>
          <w:position w:val="-1"/>
          <w:sz w:val="18"/>
          <w:szCs w:val="18"/>
        </w:rPr>
        <w:t>N</w:t>
      </w:r>
      <w:r>
        <w:rPr>
          <w:rFonts w:ascii="Century Gothic" w:eastAsia="Century Gothic" w:hAnsi="Century Gothic" w:cs="Century Gothic"/>
          <w:position w:val="-1"/>
          <w:sz w:val="18"/>
          <w:szCs w:val="18"/>
        </w:rPr>
        <w:t>:</w:t>
      </w:r>
      <w:r>
        <w:rPr>
          <w:rFonts w:ascii="Century Gothic" w:eastAsia="Century Gothic" w:hAnsi="Century Gothic" w:cs="Century Gothic"/>
          <w:spacing w:val="-8"/>
          <w:position w:val="-1"/>
          <w:sz w:val="18"/>
          <w:szCs w:val="18"/>
        </w:rPr>
        <w:t xml:space="preserve"> </w:t>
      </w:r>
      <w:r>
        <w:rPr>
          <w:rFonts w:ascii="Century Gothic" w:eastAsia="Century Gothic" w:hAnsi="Century Gothic" w:cs="Century Gothic"/>
          <w:spacing w:val="1"/>
          <w:position w:val="-1"/>
          <w:sz w:val="18"/>
          <w:szCs w:val="18"/>
        </w:rPr>
        <w:t>250</w:t>
      </w:r>
      <w:r>
        <w:rPr>
          <w:rFonts w:ascii="Century Gothic" w:eastAsia="Century Gothic" w:hAnsi="Century Gothic" w:cs="Century Gothic"/>
          <w:position w:val="-1"/>
          <w:sz w:val="18"/>
          <w:szCs w:val="18"/>
        </w:rPr>
        <w:t>1</w:t>
      </w:r>
      <w:r>
        <w:rPr>
          <w:rFonts w:ascii="Century Gothic" w:eastAsia="Century Gothic" w:hAnsi="Century Gothic" w:cs="Century Gothic"/>
          <w:spacing w:val="-1"/>
          <w:position w:val="-1"/>
          <w:sz w:val="18"/>
          <w:szCs w:val="18"/>
        </w:rPr>
        <w:t xml:space="preserve"> </w:t>
      </w:r>
      <w:r>
        <w:rPr>
          <w:rFonts w:ascii="Century Gothic" w:eastAsia="Century Gothic" w:hAnsi="Century Gothic" w:cs="Century Gothic"/>
          <w:position w:val="-1"/>
          <w:sz w:val="18"/>
          <w:szCs w:val="18"/>
        </w:rPr>
        <w:t>Cen</w:t>
      </w:r>
      <w:r>
        <w:rPr>
          <w:rFonts w:ascii="Century Gothic" w:eastAsia="Century Gothic" w:hAnsi="Century Gothic" w:cs="Century Gothic"/>
          <w:spacing w:val="-1"/>
          <w:position w:val="-1"/>
          <w:sz w:val="18"/>
          <w:szCs w:val="18"/>
        </w:rPr>
        <w:t>t</w:t>
      </w:r>
      <w:r>
        <w:rPr>
          <w:rFonts w:ascii="Century Gothic" w:eastAsia="Century Gothic" w:hAnsi="Century Gothic" w:cs="Century Gothic"/>
          <w:position w:val="-1"/>
          <w:sz w:val="18"/>
          <w:szCs w:val="18"/>
        </w:rPr>
        <w:t>e</w:t>
      </w:r>
      <w:r>
        <w:rPr>
          <w:rFonts w:ascii="Century Gothic" w:eastAsia="Century Gothic" w:hAnsi="Century Gothic" w:cs="Century Gothic"/>
          <w:spacing w:val="1"/>
          <w:position w:val="-1"/>
          <w:sz w:val="18"/>
          <w:szCs w:val="18"/>
        </w:rPr>
        <w:t>r</w:t>
      </w:r>
      <w:r>
        <w:rPr>
          <w:rFonts w:ascii="Century Gothic" w:eastAsia="Century Gothic" w:hAnsi="Century Gothic" w:cs="Century Gothic"/>
          <w:spacing w:val="-4"/>
          <w:position w:val="-1"/>
          <w:sz w:val="18"/>
          <w:szCs w:val="18"/>
        </w:rPr>
        <w:t>v</w:t>
      </w:r>
      <w:r>
        <w:rPr>
          <w:rFonts w:ascii="Century Gothic" w:eastAsia="Century Gothic" w:hAnsi="Century Gothic" w:cs="Century Gothic"/>
          <w:spacing w:val="2"/>
          <w:position w:val="-1"/>
          <w:sz w:val="18"/>
          <w:szCs w:val="18"/>
        </w:rPr>
        <w:t>i</w:t>
      </w:r>
      <w:r>
        <w:rPr>
          <w:rFonts w:ascii="Century Gothic" w:eastAsia="Century Gothic" w:hAnsi="Century Gothic" w:cs="Century Gothic"/>
          <w:position w:val="-1"/>
          <w:sz w:val="18"/>
          <w:szCs w:val="18"/>
        </w:rPr>
        <w:t>lle</w:t>
      </w:r>
      <w:r>
        <w:rPr>
          <w:rFonts w:ascii="Century Gothic" w:eastAsia="Century Gothic" w:hAnsi="Century Gothic" w:cs="Century Gothic"/>
          <w:spacing w:val="-7"/>
          <w:position w:val="-1"/>
          <w:sz w:val="18"/>
          <w:szCs w:val="18"/>
        </w:rPr>
        <w:t xml:space="preserve"> </w:t>
      </w:r>
      <w:r>
        <w:rPr>
          <w:rFonts w:ascii="Century Gothic" w:eastAsia="Century Gothic" w:hAnsi="Century Gothic" w:cs="Century Gothic"/>
          <w:spacing w:val="1"/>
          <w:position w:val="-1"/>
          <w:sz w:val="18"/>
          <w:szCs w:val="18"/>
        </w:rPr>
        <w:t>R</w:t>
      </w:r>
      <w:r>
        <w:rPr>
          <w:rFonts w:ascii="Century Gothic" w:eastAsia="Century Gothic" w:hAnsi="Century Gothic" w:cs="Century Gothic"/>
          <w:position w:val="-1"/>
          <w:sz w:val="18"/>
          <w:szCs w:val="18"/>
        </w:rPr>
        <w:t>o</w:t>
      </w:r>
      <w:r>
        <w:rPr>
          <w:rFonts w:ascii="Century Gothic" w:eastAsia="Century Gothic" w:hAnsi="Century Gothic" w:cs="Century Gothic"/>
          <w:spacing w:val="-1"/>
          <w:position w:val="-1"/>
          <w:sz w:val="18"/>
          <w:szCs w:val="18"/>
        </w:rPr>
        <w:t>ad</w:t>
      </w:r>
      <w:r>
        <w:rPr>
          <w:rFonts w:ascii="Century Gothic" w:eastAsia="Century Gothic" w:hAnsi="Century Gothic" w:cs="Century Gothic"/>
          <w:position w:val="-1"/>
          <w:sz w:val="18"/>
          <w:szCs w:val="18"/>
        </w:rPr>
        <w:t>,</w:t>
      </w:r>
      <w:r>
        <w:rPr>
          <w:rFonts w:ascii="Century Gothic" w:eastAsia="Century Gothic" w:hAnsi="Century Gothic" w:cs="Century Gothic"/>
          <w:spacing w:val="-1"/>
          <w:position w:val="-1"/>
          <w:sz w:val="18"/>
          <w:szCs w:val="18"/>
        </w:rPr>
        <w:t xml:space="preserve"> </w:t>
      </w:r>
      <w:r>
        <w:rPr>
          <w:rFonts w:ascii="Century Gothic" w:eastAsia="Century Gothic" w:hAnsi="Century Gothic" w:cs="Century Gothic"/>
          <w:spacing w:val="-7"/>
          <w:position w:val="-1"/>
          <w:sz w:val="18"/>
          <w:szCs w:val="18"/>
        </w:rPr>
        <w:t>W</w:t>
      </w:r>
      <w:r>
        <w:rPr>
          <w:rFonts w:ascii="Century Gothic" w:eastAsia="Century Gothic" w:hAnsi="Century Gothic" w:cs="Century Gothic"/>
          <w:spacing w:val="2"/>
          <w:position w:val="-1"/>
          <w:sz w:val="18"/>
          <w:szCs w:val="18"/>
        </w:rPr>
        <w:t>il</w:t>
      </w:r>
      <w:r>
        <w:rPr>
          <w:rFonts w:ascii="Century Gothic" w:eastAsia="Century Gothic" w:hAnsi="Century Gothic" w:cs="Century Gothic"/>
          <w:spacing w:val="-3"/>
          <w:position w:val="-1"/>
          <w:sz w:val="18"/>
          <w:szCs w:val="18"/>
        </w:rPr>
        <w:t>m</w:t>
      </w:r>
      <w:r>
        <w:rPr>
          <w:rFonts w:ascii="Century Gothic" w:eastAsia="Century Gothic" w:hAnsi="Century Gothic" w:cs="Century Gothic"/>
          <w:spacing w:val="2"/>
          <w:position w:val="-1"/>
          <w:sz w:val="18"/>
          <w:szCs w:val="18"/>
        </w:rPr>
        <w:t>i</w:t>
      </w:r>
      <w:r>
        <w:rPr>
          <w:rFonts w:ascii="Century Gothic" w:eastAsia="Century Gothic" w:hAnsi="Century Gothic" w:cs="Century Gothic"/>
          <w:position w:val="-1"/>
          <w:sz w:val="18"/>
          <w:szCs w:val="18"/>
        </w:rPr>
        <w:t>n</w:t>
      </w:r>
      <w:r>
        <w:rPr>
          <w:rFonts w:ascii="Century Gothic" w:eastAsia="Century Gothic" w:hAnsi="Century Gothic" w:cs="Century Gothic"/>
          <w:spacing w:val="-1"/>
          <w:position w:val="-1"/>
          <w:sz w:val="18"/>
          <w:szCs w:val="18"/>
        </w:rPr>
        <w:t>gt</w:t>
      </w:r>
      <w:r>
        <w:rPr>
          <w:rFonts w:ascii="Century Gothic" w:eastAsia="Century Gothic" w:hAnsi="Century Gothic" w:cs="Century Gothic"/>
          <w:position w:val="-1"/>
          <w:sz w:val="18"/>
          <w:szCs w:val="18"/>
        </w:rPr>
        <w:t>on</w:t>
      </w:r>
      <w:r>
        <w:rPr>
          <w:rFonts w:ascii="Century Gothic" w:eastAsia="Century Gothic" w:hAnsi="Century Gothic" w:cs="Century Gothic"/>
          <w:spacing w:val="-8"/>
          <w:position w:val="-1"/>
          <w:sz w:val="18"/>
          <w:szCs w:val="18"/>
        </w:rPr>
        <w:t xml:space="preserve"> </w:t>
      </w:r>
      <w:r>
        <w:rPr>
          <w:rFonts w:ascii="Century Gothic" w:eastAsia="Century Gothic" w:hAnsi="Century Gothic" w:cs="Century Gothic"/>
          <w:position w:val="-1"/>
          <w:sz w:val="18"/>
          <w:szCs w:val="18"/>
        </w:rPr>
        <w:t>DE</w:t>
      </w:r>
      <w:r w:rsidR="00FF2896">
        <w:rPr>
          <w:rFonts w:ascii="Century Gothic" w:eastAsia="Century Gothic" w:hAnsi="Century Gothic" w:cs="Century Gothic"/>
          <w:position w:val="-1"/>
          <w:sz w:val="18"/>
          <w:szCs w:val="18"/>
        </w:rPr>
        <w:t xml:space="preserve"> [Room 103]</w:t>
      </w:r>
    </w:p>
    <w:p w:rsidR="0033561D" w:rsidRDefault="00DF1986" w:rsidP="000D24AD">
      <w:r>
        <w:rPr>
          <w:noProof/>
        </w:rPr>
        <w:pict>
          <v:group id="_x0000_s1026" style="position:absolute;margin-left:38.25pt;margin-top:147pt;width:523.5pt;height:0;z-index:-251656192;mso-position-horizontal-relative:page;mso-position-vertical-relative:page" coordorigin="1051,3440" coordsize="10140,2">
            <v:shape id="_x0000_s1027" style="position:absolute;left:1051;top:3440;width:10140;height:2" coordorigin="1051,3440" coordsize="10140,0" path="m1051,3440r10140,e" filled="f" strokeweight="2.26pt">
              <v:path arrowok="t"/>
            </v:shape>
            <w10:wrap anchorx="page" anchory="page"/>
          </v:group>
        </w:pict>
      </w:r>
    </w:p>
    <w:p w:rsidR="00DF1986" w:rsidRDefault="00DF1986" w:rsidP="00DF1986">
      <w:r w:rsidRPr="00DF1986">
        <w:rPr>
          <w:b/>
        </w:rPr>
        <w:t>Come to Order and Attendance:</w:t>
      </w:r>
      <w:r w:rsidRPr="00DF1986">
        <w:rPr>
          <w:b/>
        </w:rPr>
        <w:tab/>
      </w:r>
      <w:r>
        <w:tab/>
      </w:r>
      <w:r>
        <w:tab/>
      </w:r>
      <w:r>
        <w:tab/>
      </w:r>
      <w:r>
        <w:tab/>
      </w:r>
      <w:r>
        <w:tab/>
      </w:r>
      <w:r>
        <w:tab/>
      </w:r>
      <w:r>
        <w:tab/>
      </w:r>
      <w:r w:rsidRPr="00DF1986">
        <w:rPr>
          <w:b/>
        </w:rPr>
        <w:t>7:00pm</w:t>
      </w:r>
    </w:p>
    <w:p w:rsidR="00DF1986" w:rsidRDefault="00DF1986" w:rsidP="009D1AD5">
      <w:pPr>
        <w:pStyle w:val="NoSpacing"/>
      </w:pPr>
      <w:r w:rsidRPr="006F3010">
        <w:rPr>
          <w:b/>
        </w:rPr>
        <w:t>Directors Present</w:t>
      </w:r>
      <w:r>
        <w:t xml:space="preserve">: Pam Draper, Joyce Henderson, Rachel Anderson, Anne </w:t>
      </w:r>
      <w:proofErr w:type="spellStart"/>
      <w:r>
        <w:t>Budischak</w:t>
      </w:r>
      <w:proofErr w:type="spellEnd"/>
    </w:p>
    <w:p w:rsidR="009D1AD5" w:rsidRDefault="009D1AD5" w:rsidP="009D1AD5">
      <w:pPr>
        <w:pStyle w:val="NoSpacing"/>
      </w:pPr>
      <w:r w:rsidRPr="006F3010">
        <w:rPr>
          <w:b/>
        </w:rPr>
        <w:t>Directors Absent</w:t>
      </w:r>
      <w:r>
        <w:t xml:space="preserve">: </w:t>
      </w:r>
      <w:proofErr w:type="spellStart"/>
      <w:r>
        <w:t>Devie</w:t>
      </w:r>
      <w:proofErr w:type="spellEnd"/>
      <w:r>
        <w:t xml:space="preserve"> Smith, </w:t>
      </w:r>
      <w:proofErr w:type="spellStart"/>
      <w:r>
        <w:t>Kecia</w:t>
      </w:r>
      <w:proofErr w:type="spellEnd"/>
      <w:r>
        <w:t xml:space="preserve"> </w:t>
      </w:r>
      <w:proofErr w:type="spellStart"/>
      <w:r>
        <w:t>Blackson</w:t>
      </w:r>
      <w:proofErr w:type="spellEnd"/>
      <w:r>
        <w:t xml:space="preserve">, Chris </w:t>
      </w:r>
      <w:proofErr w:type="spellStart"/>
      <w:r>
        <w:t>Santantasio</w:t>
      </w:r>
      <w:proofErr w:type="spellEnd"/>
      <w:r>
        <w:t>, Ron Miller</w:t>
      </w:r>
    </w:p>
    <w:p w:rsidR="00DF1986" w:rsidRDefault="00DF1986" w:rsidP="009D1AD5">
      <w:pPr>
        <w:pStyle w:val="NoSpacing"/>
      </w:pPr>
      <w:r w:rsidRPr="006F3010">
        <w:rPr>
          <w:b/>
        </w:rPr>
        <w:t>Administrators Present</w:t>
      </w:r>
      <w:r>
        <w:t>: Catherine Dolan, Stacy Solomon</w:t>
      </w:r>
    </w:p>
    <w:p w:rsidR="00DF1986" w:rsidRDefault="00DF1986" w:rsidP="009D1AD5">
      <w:pPr>
        <w:pStyle w:val="NoSpacing"/>
      </w:pPr>
      <w:r w:rsidRPr="006F3010">
        <w:rPr>
          <w:b/>
        </w:rPr>
        <w:t>Public Present</w:t>
      </w:r>
      <w:r>
        <w:t>: Ellen Marie Cooper, Bill Doolittle, a number of Gateway parents</w:t>
      </w:r>
    </w:p>
    <w:p w:rsidR="009D1AD5" w:rsidRDefault="009D1AD5" w:rsidP="009D1AD5">
      <w:pPr>
        <w:pStyle w:val="NoSpacing"/>
      </w:pPr>
    </w:p>
    <w:p w:rsidR="00DF1986" w:rsidRDefault="00DF1986" w:rsidP="00DF1986">
      <w:pPr>
        <w:pStyle w:val="ListParagraph"/>
        <w:numPr>
          <w:ilvl w:val="0"/>
          <w:numId w:val="3"/>
        </w:numPr>
      </w:pPr>
      <w:r w:rsidRPr="00DF1986">
        <w:rPr>
          <w:b/>
        </w:rPr>
        <w:t>Open for Public Comment</w:t>
      </w:r>
      <w:r>
        <w:t>:</w:t>
      </w:r>
      <w:r>
        <w:tab/>
      </w:r>
      <w:r>
        <w:tab/>
      </w:r>
      <w:r>
        <w:tab/>
      </w:r>
      <w:r>
        <w:tab/>
      </w:r>
      <w:r>
        <w:tab/>
      </w:r>
      <w:r>
        <w:tab/>
      </w:r>
      <w:r>
        <w:tab/>
      </w:r>
      <w:r>
        <w:tab/>
      </w:r>
      <w:r w:rsidRPr="00DF1986">
        <w:rPr>
          <w:b/>
        </w:rPr>
        <w:t>7:05 – 7:15pm</w:t>
      </w:r>
    </w:p>
    <w:p w:rsidR="00DF1986" w:rsidRDefault="00DF1986" w:rsidP="00DF1986">
      <w:pPr>
        <w:pStyle w:val="ListParagraph"/>
        <w:numPr>
          <w:ilvl w:val="1"/>
          <w:numId w:val="3"/>
        </w:numPr>
      </w:pPr>
      <w:r>
        <w:t>Bill</w:t>
      </w:r>
      <w:r>
        <w:t xml:space="preserve"> D</w:t>
      </w:r>
      <w:r>
        <w:t>o</w:t>
      </w:r>
      <w:r>
        <w:t>olittle, president elect of the Delaware PTA and an advisor on</w:t>
      </w:r>
      <w:r w:rsidR="006F3010">
        <w:t xml:space="preserve"> the Governor’s</w:t>
      </w:r>
      <w:r>
        <w:t xml:space="preserve"> Council </w:t>
      </w:r>
      <w:r>
        <w:t>for</w:t>
      </w:r>
      <w:r>
        <w:t xml:space="preserve"> Exceptional Citizens, shared his experience with the Framework having given feedback to the state </w:t>
      </w:r>
      <w:r w:rsidR="006F3010">
        <w:t>B</w:t>
      </w:r>
      <w:r>
        <w:t>oard</w:t>
      </w:r>
      <w:r w:rsidR="006F3010">
        <w:t xml:space="preserve"> of Education</w:t>
      </w:r>
      <w:r>
        <w:t xml:space="preserve"> on how the Framework would negatively impact students in special education programs. He believes that the Framework needs revising to incorporate a high quality comparative component. The Framework also neglects to address the functional curriculum required by IDEA. In his opinion the Framework results in gross discrimination against special education students and, in turn, Gateway Lab School. </w:t>
      </w:r>
    </w:p>
    <w:p w:rsidR="00DF1986" w:rsidRPr="00DF1986" w:rsidRDefault="00DF1986" w:rsidP="00DF1986">
      <w:pPr>
        <w:rPr>
          <w:b/>
        </w:rPr>
      </w:pPr>
      <w:r w:rsidRPr="00DF1986">
        <w:rPr>
          <w:b/>
        </w:rPr>
        <w:t>Old Business</w:t>
      </w:r>
    </w:p>
    <w:p w:rsidR="00DF1986" w:rsidRPr="00DF1986" w:rsidRDefault="00DF1986" w:rsidP="00DF1986">
      <w:pPr>
        <w:pStyle w:val="ListParagraph"/>
        <w:numPr>
          <w:ilvl w:val="0"/>
          <w:numId w:val="3"/>
        </w:numPr>
        <w:rPr>
          <w:b/>
        </w:rPr>
      </w:pPr>
      <w:r w:rsidRPr="00DF1986">
        <w:rPr>
          <w:b/>
        </w:rPr>
        <w:t>Discussion of Charter School Renewal</w:t>
      </w:r>
      <w:r>
        <w:rPr>
          <w:b/>
        </w:rPr>
        <w:t xml:space="preserve"> – </w:t>
      </w:r>
      <w:r w:rsidRPr="00DF1986">
        <w:t>This formal meeting of the Board will take place in a workshop format</w:t>
      </w:r>
      <w:r>
        <w:t>, permitting</w:t>
      </w:r>
      <w:r w:rsidRPr="00DF1986">
        <w:t xml:space="preserve"> the public to dialogue with Board members.</w:t>
      </w:r>
      <w:r>
        <w:rPr>
          <w:b/>
        </w:rPr>
        <w:t xml:space="preserve"> </w:t>
      </w:r>
    </w:p>
    <w:p w:rsidR="00DF1986" w:rsidRDefault="00DF1986" w:rsidP="00DF1986">
      <w:pPr>
        <w:pStyle w:val="ListParagraph"/>
        <w:numPr>
          <w:ilvl w:val="1"/>
          <w:numId w:val="3"/>
        </w:numPr>
      </w:pPr>
      <w:r>
        <w:t>A parent asked whether or not using the wor</w:t>
      </w:r>
      <w:r w:rsidR="006F3010">
        <w:t>d</w:t>
      </w:r>
      <w:r>
        <w:t xml:space="preserve"> “discrimination” during public comments will be inflammatory. Ms. Cooper pointed out </w:t>
      </w:r>
      <w:r>
        <w:t>c</w:t>
      </w:r>
      <w:r>
        <w:t>onflicts between NCLB and IDEA which result in discrimination again</w:t>
      </w:r>
      <w:r>
        <w:t>st</w:t>
      </w:r>
      <w:r>
        <w:t xml:space="preserve"> students with special needs and </w:t>
      </w:r>
      <w:r w:rsidR="006F3010">
        <w:t xml:space="preserve">suggested </w:t>
      </w:r>
      <w:r>
        <w:t xml:space="preserve">this discrimination should be illuminated by parents during public comment at the hearing. </w:t>
      </w:r>
      <w:r w:rsidR="00462944">
        <w:t>The same parent asked whether parents</w:t>
      </w:r>
      <w:r>
        <w:t xml:space="preserve"> should use the term “learning disability”, and conversation clarified that LD is a specific diagnosis, but the term “students with disabilities” should be used to bring attention to discrimination.</w:t>
      </w:r>
    </w:p>
    <w:p w:rsidR="00462944" w:rsidRPr="00462944" w:rsidRDefault="00462944" w:rsidP="00DF1986">
      <w:pPr>
        <w:pStyle w:val="ListParagraph"/>
        <w:numPr>
          <w:ilvl w:val="1"/>
          <w:numId w:val="3"/>
        </w:numPr>
        <w:rPr>
          <w:color w:val="000000" w:themeColor="text1"/>
        </w:rPr>
      </w:pPr>
      <w:r w:rsidRPr="00462944">
        <w:rPr>
          <w:color w:val="000000" w:themeColor="text1"/>
        </w:rPr>
        <w:t xml:space="preserve">No school like Gateway truly exists in the state, especially for elementary students. </w:t>
      </w:r>
    </w:p>
    <w:p w:rsidR="00DF1986" w:rsidRPr="00DF1986" w:rsidRDefault="00DF1986" w:rsidP="00462944">
      <w:pPr>
        <w:pStyle w:val="ListParagraph"/>
        <w:numPr>
          <w:ilvl w:val="2"/>
          <w:numId w:val="3"/>
        </w:numPr>
        <w:rPr>
          <w:color w:val="FF0000"/>
        </w:rPr>
      </w:pPr>
      <w:r w:rsidRPr="00DF1986">
        <w:rPr>
          <w:b/>
          <w:color w:val="FF0000"/>
        </w:rPr>
        <w:t>ACTION ITEM</w:t>
      </w:r>
      <w:r w:rsidRPr="00DF1986">
        <w:rPr>
          <w:color w:val="FF0000"/>
        </w:rPr>
        <w:t xml:space="preserve">: </w:t>
      </w:r>
      <w:r w:rsidR="00462944">
        <w:rPr>
          <w:color w:val="FF0000"/>
        </w:rPr>
        <w:t>The percentages of students with IEPs and 504 Plans should be separated by</w:t>
      </w:r>
      <w:r w:rsidRPr="00DF1986">
        <w:rPr>
          <w:color w:val="FF0000"/>
        </w:rPr>
        <w:t xml:space="preserve"> elementary and middle school.</w:t>
      </w:r>
    </w:p>
    <w:p w:rsidR="00DF1986" w:rsidRDefault="00DF1986" w:rsidP="00DF1986">
      <w:pPr>
        <w:pStyle w:val="ListParagraph"/>
        <w:numPr>
          <w:ilvl w:val="1"/>
          <w:numId w:val="3"/>
        </w:numPr>
      </w:pPr>
      <w:r>
        <w:t xml:space="preserve">Ms. Cooper shared that another way to capture the Secretary and Board’s attention is with data. </w:t>
      </w:r>
      <w:r w:rsidR="00462944">
        <w:t>Longitudinal data can be used to determine h</w:t>
      </w:r>
      <w:r>
        <w:t xml:space="preserve">ow long it </w:t>
      </w:r>
      <w:r w:rsidR="00462944">
        <w:t xml:space="preserve">will </w:t>
      </w:r>
      <w:r>
        <w:t xml:space="preserve">take Gateway to </w:t>
      </w:r>
      <w:r w:rsidR="00462944">
        <w:t>reverse</w:t>
      </w:r>
      <w:r>
        <w:t xml:space="preserve"> </w:t>
      </w:r>
      <w:r w:rsidR="00462944">
        <w:t xml:space="preserve">any </w:t>
      </w:r>
      <w:r>
        <w:t>previous disenfranchisement</w:t>
      </w:r>
      <w:r w:rsidR="00462944">
        <w:t xml:space="preserve"> experienced by the students</w:t>
      </w:r>
      <w:r>
        <w:t>.</w:t>
      </w:r>
      <w:r w:rsidR="00462944">
        <w:t xml:space="preserve">  Ms. Solomon</w:t>
      </w:r>
      <w:r>
        <w:t xml:space="preserve"> would like </w:t>
      </w:r>
      <w:r w:rsidR="00462944">
        <w:t>the Board</w:t>
      </w:r>
      <w:r>
        <w:t xml:space="preserve"> to identify specifically what data </w:t>
      </w:r>
      <w:r w:rsidR="00462944">
        <w:t>should be examined</w:t>
      </w:r>
      <w:r>
        <w:t xml:space="preserve">. </w:t>
      </w:r>
    </w:p>
    <w:p w:rsidR="00462944" w:rsidRPr="00462944" w:rsidRDefault="00462944" w:rsidP="00462944">
      <w:pPr>
        <w:pStyle w:val="ListParagraph"/>
        <w:numPr>
          <w:ilvl w:val="2"/>
          <w:numId w:val="3"/>
        </w:numPr>
        <w:rPr>
          <w:color w:val="FF0000"/>
        </w:rPr>
      </w:pPr>
      <w:r w:rsidRPr="00462944">
        <w:rPr>
          <w:b/>
          <w:color w:val="FF0000"/>
        </w:rPr>
        <w:t>ACTION ITEM</w:t>
      </w:r>
      <w:r w:rsidRPr="00462944">
        <w:rPr>
          <w:color w:val="FF0000"/>
        </w:rPr>
        <w:t xml:space="preserve">: Ms. Solomon will head a </w:t>
      </w:r>
      <w:r>
        <w:rPr>
          <w:color w:val="FF0000"/>
        </w:rPr>
        <w:t>committee charged with determining</w:t>
      </w:r>
      <w:r w:rsidRPr="00462944">
        <w:rPr>
          <w:color w:val="FF0000"/>
        </w:rPr>
        <w:t xml:space="preserve"> what data should be presented at the public hearing.</w:t>
      </w:r>
    </w:p>
    <w:p w:rsidR="00DF1986" w:rsidRDefault="00DF1986" w:rsidP="00DF1986">
      <w:pPr>
        <w:pStyle w:val="ListParagraph"/>
        <w:numPr>
          <w:ilvl w:val="1"/>
          <w:numId w:val="3"/>
        </w:numPr>
      </w:pPr>
      <w:r>
        <w:lastRenderedPageBreak/>
        <w:t>Mr. Do</w:t>
      </w:r>
      <w:r w:rsidR="00462944">
        <w:t>o</w:t>
      </w:r>
      <w:r>
        <w:t xml:space="preserve">little believes that schools have the ability to create their own comparative model, which could incorporate functional curriculum. </w:t>
      </w:r>
    </w:p>
    <w:p w:rsidR="00DF1986" w:rsidRDefault="00DF1986" w:rsidP="00DF1986">
      <w:pPr>
        <w:pStyle w:val="ListParagraph"/>
        <w:numPr>
          <w:ilvl w:val="1"/>
          <w:numId w:val="3"/>
        </w:numPr>
      </w:pPr>
      <w:r>
        <w:t xml:space="preserve">Positive Outcomes did not meet in the Academic Framework, but was renewed because they showed growth. </w:t>
      </w:r>
    </w:p>
    <w:p w:rsidR="00DF1986" w:rsidRDefault="00DF1986" w:rsidP="00DF1986">
      <w:pPr>
        <w:pStyle w:val="ListParagraph"/>
        <w:numPr>
          <w:ilvl w:val="1"/>
          <w:numId w:val="3"/>
        </w:numPr>
      </w:pPr>
      <w:r>
        <w:t xml:space="preserve">Ms. Cooper pointed out that the law says that if you don’t meet the Academic Framework </w:t>
      </w:r>
      <w:proofErr w:type="gramStart"/>
      <w:r>
        <w:t>it’s</w:t>
      </w:r>
      <w:proofErr w:type="gramEnd"/>
      <w:r>
        <w:t xml:space="preserve"> nonrenewal or probation, which is of higher authority than the regulation</w:t>
      </w:r>
      <w:r w:rsidR="00462944">
        <w:t xml:space="preserve"> which mandates nonrenewal</w:t>
      </w:r>
      <w:r>
        <w:t xml:space="preserve">. </w:t>
      </w:r>
    </w:p>
    <w:p w:rsidR="00DF1986" w:rsidRDefault="00462944" w:rsidP="00DF1986">
      <w:pPr>
        <w:pStyle w:val="ListParagraph"/>
        <w:numPr>
          <w:ilvl w:val="1"/>
          <w:numId w:val="3"/>
        </w:numPr>
      </w:pPr>
      <w:r>
        <w:t>Ms. Draper</w:t>
      </w:r>
      <w:r w:rsidR="00DF1986">
        <w:t xml:space="preserve"> shared the impending regulation from USDOE that eliminates </w:t>
      </w:r>
      <w:r>
        <w:t xml:space="preserve">the </w:t>
      </w:r>
      <w:r w:rsidR="00DF1986">
        <w:t xml:space="preserve">state’s ability to alternatively measure students with disabilities. </w:t>
      </w:r>
      <w:r>
        <w:t>Ms. Cooper</w:t>
      </w:r>
      <w:r w:rsidR="00DF1986">
        <w:t xml:space="preserve"> believes this issue</w:t>
      </w:r>
      <w:r>
        <w:t xml:space="preserve"> is</w:t>
      </w:r>
      <w:r w:rsidR="00DF1986">
        <w:t xml:space="preserve"> </w:t>
      </w:r>
      <w:r>
        <w:t>separate from Gateway’s. Ms. Draper</w:t>
      </w:r>
      <w:r w:rsidR="00DF1986">
        <w:t xml:space="preserve"> also asked about parents</w:t>
      </w:r>
      <w:r>
        <w:t>’ ability to have students opt</w:t>
      </w:r>
      <w:r w:rsidR="00DF1986">
        <w:t xml:space="preserve"> out of </w:t>
      </w:r>
      <w:r>
        <w:t>standardized tests</w:t>
      </w:r>
      <w:r w:rsidR="00DF1986">
        <w:t xml:space="preserve">. </w:t>
      </w:r>
      <w:r>
        <w:t>Ms. Cooper</w:t>
      </w:r>
      <w:r w:rsidR="00DF1986">
        <w:t xml:space="preserve"> shared that LEA</w:t>
      </w:r>
      <w:r>
        <w:t>s</w:t>
      </w:r>
      <w:r w:rsidR="00DF1986">
        <w:t xml:space="preserve"> carry the burden of ensuring students take the test. Part of </w:t>
      </w:r>
      <w:r w:rsidR="00FF2896">
        <w:t>the</w:t>
      </w:r>
      <w:r w:rsidR="00DF1986">
        <w:t xml:space="preserve"> Performance Framework examines the percentage of students who take the test. </w:t>
      </w:r>
      <w:r>
        <w:t xml:space="preserve">Parents </w:t>
      </w:r>
      <w:proofErr w:type="gramStart"/>
      <w:r>
        <w:t>opting</w:t>
      </w:r>
      <w:proofErr w:type="gramEnd"/>
      <w:r>
        <w:t xml:space="preserve"> their students out of the assessments would be detrimental to Gateway’s performance.</w:t>
      </w:r>
    </w:p>
    <w:p w:rsidR="00DF1986" w:rsidRDefault="00DF1986" w:rsidP="00DF1986">
      <w:pPr>
        <w:pStyle w:val="ListParagraph"/>
        <w:numPr>
          <w:ilvl w:val="1"/>
          <w:numId w:val="3"/>
        </w:numPr>
      </w:pPr>
      <w:r>
        <w:t>The State Board of Ed meeting is at 1:00 on December 18</w:t>
      </w:r>
      <w:r w:rsidRPr="00B12E7D">
        <w:rPr>
          <w:vertAlign w:val="superscript"/>
        </w:rPr>
        <w:t>th</w:t>
      </w:r>
      <w:r>
        <w:t xml:space="preserve"> in the Townsend Buildin</w:t>
      </w:r>
      <w:r w:rsidR="00462944">
        <w:t>g in Dover. Gateway sh</w:t>
      </w:r>
      <w:r>
        <w:t xml:space="preserve">ould have a presence there as well. </w:t>
      </w:r>
    </w:p>
    <w:p w:rsidR="00DF1986" w:rsidRDefault="00DF1986" w:rsidP="00DF1986">
      <w:pPr>
        <w:pStyle w:val="ListParagraph"/>
        <w:numPr>
          <w:ilvl w:val="1"/>
          <w:numId w:val="3"/>
        </w:numPr>
      </w:pPr>
      <w:r>
        <w:t xml:space="preserve">An update from </w:t>
      </w:r>
      <w:r w:rsidR="00462944">
        <w:t>Ms. Dolan</w:t>
      </w:r>
      <w:r>
        <w:t>:</w:t>
      </w:r>
    </w:p>
    <w:p w:rsidR="00DF1986" w:rsidRDefault="00DF1986" w:rsidP="00DF1986">
      <w:pPr>
        <w:pStyle w:val="ListParagraph"/>
        <w:numPr>
          <w:ilvl w:val="2"/>
          <w:numId w:val="3"/>
        </w:numPr>
      </w:pPr>
      <w:r>
        <w:t>Two parent meetings were well attended with 60+ per meeting.</w:t>
      </w:r>
    </w:p>
    <w:p w:rsidR="00DF1986" w:rsidRDefault="001A4C52" w:rsidP="00DF1986">
      <w:pPr>
        <w:pStyle w:val="ListParagraph"/>
        <w:numPr>
          <w:ilvl w:val="2"/>
          <w:numId w:val="3"/>
        </w:numPr>
      </w:pPr>
      <w:r>
        <w:t xml:space="preserve">Representative Kim Williams and Senator Nicole </w:t>
      </w:r>
      <w:proofErr w:type="spellStart"/>
      <w:r>
        <w:t>Poore</w:t>
      </w:r>
      <w:proofErr w:type="spellEnd"/>
      <w:r>
        <w:t xml:space="preserve"> </w:t>
      </w:r>
      <w:r w:rsidR="00DF1986">
        <w:t>visited and toured the school.</w:t>
      </w:r>
    </w:p>
    <w:p w:rsidR="00DF1986" w:rsidRDefault="001A4C52" w:rsidP="00DF1986">
      <w:pPr>
        <w:pStyle w:val="ListParagraph"/>
        <w:numPr>
          <w:ilvl w:val="2"/>
          <w:numId w:val="3"/>
        </w:numPr>
      </w:pPr>
      <w:r>
        <w:t xml:space="preserve">Dr. </w:t>
      </w:r>
      <w:proofErr w:type="spellStart"/>
      <w:r>
        <w:t>Baylin</w:t>
      </w:r>
      <w:proofErr w:type="spellEnd"/>
      <w:r>
        <w:t xml:space="preserve"> is </w:t>
      </w:r>
      <w:r w:rsidR="00DF1986">
        <w:t xml:space="preserve">writing a letter on </w:t>
      </w:r>
      <w:r>
        <w:t>the school’s</w:t>
      </w:r>
      <w:r w:rsidR="00DF1986">
        <w:t xml:space="preserve"> behalf</w:t>
      </w:r>
      <w:r>
        <w:t xml:space="preserve"> after seeing his patients succeed at Gateway.</w:t>
      </w:r>
      <w:r w:rsidR="00DF1986">
        <w:t xml:space="preserve"> </w:t>
      </w:r>
    </w:p>
    <w:p w:rsidR="001A4C52" w:rsidRDefault="001A4C52" w:rsidP="00DF1986">
      <w:pPr>
        <w:pStyle w:val="ListParagraph"/>
        <w:numPr>
          <w:ilvl w:val="2"/>
          <w:numId w:val="3"/>
        </w:numPr>
      </w:pPr>
      <w:r>
        <w:t xml:space="preserve">Matthew Albright from the News Journal was in the school today and interviewed Ms. Dolan for an article which will be published tomorrow or Thursday. </w:t>
      </w:r>
    </w:p>
    <w:p w:rsidR="001A4C52" w:rsidRDefault="001A4C52" w:rsidP="00DF1986">
      <w:pPr>
        <w:pStyle w:val="ListParagraph"/>
        <w:numPr>
          <w:ilvl w:val="2"/>
          <w:numId w:val="3"/>
        </w:numPr>
      </w:pPr>
      <w:r>
        <w:t>WDEL issues a press release on Gateway.</w:t>
      </w:r>
    </w:p>
    <w:p w:rsidR="00DF1986" w:rsidRDefault="00DF1986" w:rsidP="00DF1986">
      <w:pPr>
        <w:pStyle w:val="ListParagraph"/>
        <w:numPr>
          <w:ilvl w:val="2"/>
          <w:numId w:val="3"/>
        </w:numPr>
      </w:pPr>
      <w:r>
        <w:t>Catherine has been invited to meet with Markell the morning of our public hearing.</w:t>
      </w:r>
    </w:p>
    <w:p w:rsidR="00DF1986" w:rsidRDefault="00DF1986" w:rsidP="00DF1986">
      <w:pPr>
        <w:pStyle w:val="ListParagraph"/>
        <w:numPr>
          <w:ilvl w:val="2"/>
          <w:numId w:val="3"/>
        </w:numPr>
      </w:pPr>
      <w:r>
        <w:t>2 buses have been reserved to transport parents to the public hearing</w:t>
      </w:r>
      <w:r w:rsidR="001A4C52">
        <w:t xml:space="preserve"> and will leave the school at 5:00 pm on December 10</w:t>
      </w:r>
      <w:r w:rsidR="001A4C52" w:rsidRPr="001A4C52">
        <w:rPr>
          <w:vertAlign w:val="superscript"/>
        </w:rPr>
        <w:t>th</w:t>
      </w:r>
      <w:r w:rsidR="001A4C52">
        <w:t xml:space="preserve">. </w:t>
      </w:r>
      <w:r>
        <w:t xml:space="preserve"> </w:t>
      </w:r>
    </w:p>
    <w:p w:rsidR="00032294" w:rsidRPr="002150E7" w:rsidRDefault="00032294" w:rsidP="00032294">
      <w:pPr>
        <w:pStyle w:val="ListParagraph"/>
        <w:numPr>
          <w:ilvl w:val="3"/>
          <w:numId w:val="3"/>
        </w:numPr>
        <w:rPr>
          <w:color w:val="FF0000"/>
        </w:rPr>
      </w:pPr>
      <w:r w:rsidRPr="002150E7">
        <w:rPr>
          <w:b/>
          <w:color w:val="FF0000"/>
        </w:rPr>
        <w:t>ACTION ITEM:</w:t>
      </w:r>
      <w:r w:rsidRPr="002150E7">
        <w:rPr>
          <w:color w:val="FF0000"/>
        </w:rPr>
        <w:t xml:space="preserve"> Those who wish to take the busses to the hearing must contact Holly in the main office to reserve their seats. </w:t>
      </w:r>
    </w:p>
    <w:p w:rsidR="00DF1986" w:rsidRDefault="00DF1986" w:rsidP="00DF1986">
      <w:pPr>
        <w:pStyle w:val="ListParagraph"/>
        <w:numPr>
          <w:ilvl w:val="2"/>
          <w:numId w:val="3"/>
        </w:numPr>
      </w:pPr>
      <w:bookmarkStart w:id="0" w:name="_GoBack"/>
      <w:bookmarkEnd w:id="0"/>
      <w:r>
        <w:t>Ed Emmett suggested we use</w:t>
      </w:r>
      <w:r w:rsidR="001A4C52">
        <w:t xml:space="preserve"> our parent satisfaction survey.</w:t>
      </w:r>
    </w:p>
    <w:p w:rsidR="001A4C52" w:rsidRDefault="001A4C52" w:rsidP="00DF1986">
      <w:pPr>
        <w:pStyle w:val="ListParagraph"/>
        <w:numPr>
          <w:ilvl w:val="2"/>
          <w:numId w:val="3"/>
        </w:numPr>
      </w:pPr>
      <w:r>
        <w:t xml:space="preserve">Ms. Dolan has been in contact with Robert </w:t>
      </w:r>
      <w:proofErr w:type="spellStart"/>
      <w:r>
        <w:t>Overmiller</w:t>
      </w:r>
      <w:proofErr w:type="spellEnd"/>
      <w:r>
        <w:t>, Chairman of the Governor’s Advisory Council for Exceptional Citizens.</w:t>
      </w:r>
    </w:p>
    <w:p w:rsidR="00DF1986" w:rsidRDefault="00DF1986" w:rsidP="00DF1986">
      <w:pPr>
        <w:pStyle w:val="ListParagraph"/>
        <w:numPr>
          <w:ilvl w:val="2"/>
          <w:numId w:val="3"/>
        </w:numPr>
      </w:pPr>
      <w:r>
        <w:t xml:space="preserve">ACLU attorney </w:t>
      </w:r>
      <w:r w:rsidR="001A4C52">
        <w:t xml:space="preserve">Richard Morse </w:t>
      </w:r>
      <w:r>
        <w:t xml:space="preserve">contacted </w:t>
      </w:r>
      <w:r w:rsidR="001A4C52">
        <w:t>Ms. Dolan</w:t>
      </w:r>
      <w:r>
        <w:t xml:space="preserve">. At this time he sees no grounds for legal action, but would like to speak with our attorney about equal protection. </w:t>
      </w:r>
    </w:p>
    <w:p w:rsidR="00DF1986" w:rsidRDefault="002150E7" w:rsidP="00DF1986">
      <w:pPr>
        <w:pStyle w:val="ListParagraph"/>
        <w:numPr>
          <w:ilvl w:val="2"/>
          <w:numId w:val="3"/>
        </w:numPr>
      </w:pPr>
      <w:r>
        <w:t>Cou</w:t>
      </w:r>
      <w:r w:rsidR="006F3010">
        <w:t>n</w:t>
      </w:r>
      <w:r>
        <w:t>cilwoman Sherry Dorsey Walker will attend the public hearing.</w:t>
      </w:r>
    </w:p>
    <w:p w:rsidR="002150E7" w:rsidRDefault="002150E7" w:rsidP="00DF1986">
      <w:pPr>
        <w:pStyle w:val="ListParagraph"/>
        <w:numPr>
          <w:ilvl w:val="2"/>
          <w:numId w:val="3"/>
        </w:numPr>
      </w:pPr>
      <w:r>
        <w:t xml:space="preserve">Ms. Dolan will meet with Sam Waltz on Friday for his insight. </w:t>
      </w:r>
    </w:p>
    <w:p w:rsidR="002150E7" w:rsidRDefault="002150E7" w:rsidP="00DF1986">
      <w:pPr>
        <w:pStyle w:val="ListParagraph"/>
        <w:numPr>
          <w:ilvl w:val="2"/>
          <w:numId w:val="3"/>
        </w:numPr>
      </w:pPr>
      <w:r>
        <w:t xml:space="preserve">A faculty meeting is </w:t>
      </w:r>
      <w:r w:rsidR="00032294">
        <w:t xml:space="preserve">also </w:t>
      </w:r>
      <w:r>
        <w:t>scheduled for Friday.</w:t>
      </w:r>
    </w:p>
    <w:p w:rsidR="002150E7" w:rsidRDefault="002150E7" w:rsidP="00DF1986">
      <w:pPr>
        <w:pStyle w:val="ListParagraph"/>
        <w:numPr>
          <w:ilvl w:val="2"/>
          <w:numId w:val="3"/>
        </w:numPr>
      </w:pPr>
      <w:r>
        <w:t>Ms. Dolan has been in contact with Kendall Masset from the Charter School Network.</w:t>
      </w:r>
    </w:p>
    <w:p w:rsidR="00FF2896" w:rsidRDefault="00DF1986" w:rsidP="00DF1986">
      <w:pPr>
        <w:pStyle w:val="ListParagraph"/>
        <w:numPr>
          <w:ilvl w:val="1"/>
          <w:numId w:val="3"/>
        </w:numPr>
      </w:pPr>
      <w:r>
        <w:t xml:space="preserve">Gateway has 1 hour </w:t>
      </w:r>
      <w:r w:rsidR="00462944">
        <w:t xml:space="preserve">at the public hearing. This equates to approximately </w:t>
      </w:r>
      <w:r>
        <w:t>5 minutes per speaker</w:t>
      </w:r>
      <w:r w:rsidR="00FF2896">
        <w:t>.</w:t>
      </w:r>
    </w:p>
    <w:p w:rsidR="00DF1986" w:rsidRPr="00FF2896" w:rsidRDefault="00FF2896" w:rsidP="00FF2896">
      <w:pPr>
        <w:pStyle w:val="ListParagraph"/>
        <w:numPr>
          <w:ilvl w:val="2"/>
          <w:numId w:val="3"/>
        </w:numPr>
        <w:rPr>
          <w:color w:val="FF0000"/>
        </w:rPr>
      </w:pPr>
      <w:r w:rsidRPr="00FF2896">
        <w:rPr>
          <w:b/>
          <w:color w:val="FF0000"/>
        </w:rPr>
        <w:t>ACTION ITEM:</w:t>
      </w:r>
      <w:r w:rsidR="00DF1986" w:rsidRPr="00FF2896">
        <w:rPr>
          <w:color w:val="FF0000"/>
        </w:rPr>
        <w:t xml:space="preserve"> </w:t>
      </w:r>
      <w:r w:rsidRPr="00FF2896">
        <w:rPr>
          <w:color w:val="FF0000"/>
        </w:rPr>
        <w:t>A strategic approach to presenting must be o</w:t>
      </w:r>
      <w:r w:rsidR="00DF1986" w:rsidRPr="00FF2896">
        <w:rPr>
          <w:color w:val="FF0000"/>
        </w:rPr>
        <w:t>rganize</w:t>
      </w:r>
      <w:r w:rsidRPr="00FF2896">
        <w:rPr>
          <w:color w:val="FF0000"/>
        </w:rPr>
        <w:t>d to avoid repetitive presentations</w:t>
      </w:r>
      <w:r w:rsidR="00DF1986" w:rsidRPr="00FF2896">
        <w:rPr>
          <w:color w:val="FF0000"/>
        </w:rPr>
        <w:t>.</w:t>
      </w:r>
    </w:p>
    <w:p w:rsidR="00DF1986" w:rsidRDefault="00FF2896" w:rsidP="00DF1986">
      <w:pPr>
        <w:pStyle w:val="ListParagraph"/>
        <w:numPr>
          <w:ilvl w:val="1"/>
          <w:numId w:val="3"/>
        </w:numPr>
      </w:pPr>
      <w:r>
        <w:t>Ms. Draper</w:t>
      </w:r>
      <w:r w:rsidR="00DF1986">
        <w:t xml:space="preserve"> suggested we point out how closing Gateway would impact other charters</w:t>
      </w:r>
      <w:r>
        <w:t>’</w:t>
      </w:r>
      <w:r w:rsidR="00DF1986">
        <w:t xml:space="preserve"> willingness to take special education students. </w:t>
      </w:r>
    </w:p>
    <w:p w:rsidR="00DF1986" w:rsidRDefault="00DF1986" w:rsidP="00DF1986">
      <w:pPr>
        <w:pStyle w:val="ListParagraph"/>
        <w:numPr>
          <w:ilvl w:val="1"/>
          <w:numId w:val="3"/>
        </w:numPr>
      </w:pPr>
      <w:r>
        <w:t xml:space="preserve">The video </w:t>
      </w:r>
      <w:r w:rsidR="00FF2896">
        <w:t>Gateway</w:t>
      </w:r>
      <w:r>
        <w:t xml:space="preserve"> created for promotional purposes this year will be submitted</w:t>
      </w:r>
      <w:r w:rsidR="00FF2896">
        <w:t xml:space="preserve"> for the record at the public hearing</w:t>
      </w:r>
      <w:r>
        <w:t xml:space="preserve">. </w:t>
      </w:r>
    </w:p>
    <w:p w:rsidR="00DF1986" w:rsidRDefault="00DF1986" w:rsidP="00DF1986">
      <w:pPr>
        <w:pStyle w:val="ListParagraph"/>
        <w:numPr>
          <w:ilvl w:val="1"/>
          <w:numId w:val="3"/>
        </w:numPr>
      </w:pPr>
      <w:r>
        <w:t>A final parent meeting will be held tomorrow evening at 6:30.</w:t>
      </w:r>
      <w:r w:rsidR="00FF2896">
        <w:t xml:space="preserve"> The location is TBD.</w:t>
      </w:r>
      <w:r>
        <w:t xml:space="preserve"> </w:t>
      </w:r>
    </w:p>
    <w:p w:rsidR="00DF1986" w:rsidRDefault="00DF1986" w:rsidP="00DF1986">
      <w:pPr>
        <w:pStyle w:val="ListParagraph"/>
        <w:numPr>
          <w:ilvl w:val="1"/>
          <w:numId w:val="3"/>
        </w:numPr>
      </w:pPr>
      <w:r>
        <w:lastRenderedPageBreak/>
        <w:t>Joyce contacted Channel 6 and Hockessin Public news to see if they’d be willing to send someone</w:t>
      </w:r>
      <w:r w:rsidR="00FF2896">
        <w:t xml:space="preserve"> to cover the hearing</w:t>
      </w:r>
      <w:r>
        <w:t xml:space="preserve">. </w:t>
      </w:r>
    </w:p>
    <w:p w:rsidR="00DF1986" w:rsidRPr="00DF1986" w:rsidRDefault="00DF1986" w:rsidP="00DF1986">
      <w:pPr>
        <w:rPr>
          <w:b/>
        </w:rPr>
      </w:pPr>
      <w:r w:rsidRPr="00DF1986">
        <w:rPr>
          <w:b/>
        </w:rPr>
        <w:t>Announcements</w:t>
      </w:r>
    </w:p>
    <w:p w:rsidR="00DF1986" w:rsidRDefault="00DF1986" w:rsidP="00DF1986">
      <w:pPr>
        <w:pStyle w:val="ListParagraph"/>
        <w:numPr>
          <w:ilvl w:val="0"/>
          <w:numId w:val="3"/>
        </w:numPr>
      </w:pPr>
      <w:r>
        <w:t>None</w:t>
      </w:r>
    </w:p>
    <w:p w:rsidR="000D24AD" w:rsidRPr="00DF1986" w:rsidRDefault="00DF1986" w:rsidP="00DF1986">
      <w:r w:rsidRPr="00DF1986">
        <w:rPr>
          <w:b/>
        </w:rPr>
        <w:t>Close Session</w:t>
      </w:r>
      <w:r>
        <w:tab/>
      </w:r>
      <w:r>
        <w:tab/>
      </w:r>
      <w:r>
        <w:tab/>
      </w:r>
      <w:r>
        <w:tab/>
      </w:r>
      <w:r>
        <w:tab/>
      </w:r>
      <w:r>
        <w:tab/>
      </w:r>
      <w:r>
        <w:tab/>
      </w:r>
      <w:r>
        <w:tab/>
      </w:r>
      <w:r>
        <w:tab/>
      </w:r>
      <w:r>
        <w:tab/>
      </w:r>
      <w:r>
        <w:tab/>
      </w:r>
      <w:r w:rsidRPr="00DF1986">
        <w:rPr>
          <w:b/>
        </w:rPr>
        <w:t>8:55pm</w:t>
      </w:r>
      <w:r>
        <w:tab/>
      </w:r>
      <w:r>
        <w:tab/>
      </w:r>
      <w:r>
        <w:tab/>
      </w:r>
      <w:r>
        <w:tab/>
      </w:r>
      <w:r>
        <w:tab/>
      </w:r>
    </w:p>
    <w:p w:rsidR="000D24AD" w:rsidRDefault="000D24AD" w:rsidP="000D24AD">
      <w:pPr>
        <w:pStyle w:val="Default"/>
        <w:rPr>
          <w:rFonts w:eastAsia="Century Gothic"/>
          <w:b/>
          <w:bCs/>
          <w:sz w:val="18"/>
          <w:szCs w:val="18"/>
        </w:rPr>
      </w:pPr>
    </w:p>
    <w:p w:rsidR="000D24AD" w:rsidRDefault="000D24AD" w:rsidP="000D24AD"/>
    <w:sectPr w:rsidR="000D24AD" w:rsidSect="000D24AD">
      <w:pgSz w:w="12240" w:h="15840"/>
      <w:pgMar w:top="45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7F26"/>
    <w:multiLevelType w:val="hybridMultilevel"/>
    <w:tmpl w:val="874C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A6318"/>
    <w:multiLevelType w:val="hybridMultilevel"/>
    <w:tmpl w:val="9A3A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078E3"/>
    <w:multiLevelType w:val="hybridMultilevel"/>
    <w:tmpl w:val="28B6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24AD"/>
    <w:rsid w:val="00032294"/>
    <w:rsid w:val="000D24AD"/>
    <w:rsid w:val="001A4C52"/>
    <w:rsid w:val="001B3C7B"/>
    <w:rsid w:val="002150E7"/>
    <w:rsid w:val="002A2933"/>
    <w:rsid w:val="002B189C"/>
    <w:rsid w:val="002B4409"/>
    <w:rsid w:val="00462944"/>
    <w:rsid w:val="005352BC"/>
    <w:rsid w:val="00631EA9"/>
    <w:rsid w:val="006F3010"/>
    <w:rsid w:val="0073721B"/>
    <w:rsid w:val="008D4782"/>
    <w:rsid w:val="00981B83"/>
    <w:rsid w:val="009D1AD5"/>
    <w:rsid w:val="009F39E0"/>
    <w:rsid w:val="00BC2AEB"/>
    <w:rsid w:val="00C7431E"/>
    <w:rsid w:val="00DF1986"/>
    <w:rsid w:val="00EE5E4A"/>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A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4AD"/>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F1986"/>
    <w:pPr>
      <w:widowControl/>
      <w:ind w:left="720"/>
      <w:contextualSpacing/>
    </w:pPr>
  </w:style>
  <w:style w:type="paragraph" w:styleId="NoSpacing">
    <w:name w:val="No Spacing"/>
    <w:uiPriority w:val="1"/>
    <w:qFormat/>
    <w:rsid w:val="009D1AD5"/>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user</cp:lastModifiedBy>
  <cp:revision>5</cp:revision>
  <dcterms:created xsi:type="dcterms:W3CDTF">2014-12-03T19:28:00Z</dcterms:created>
  <dcterms:modified xsi:type="dcterms:W3CDTF">2014-12-03T20:24:00Z</dcterms:modified>
</cp:coreProperties>
</file>