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547B8A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is Folk Culture Clustered?</w:t>
      </w:r>
      <w:r w:rsidR="002A4410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4 KEY ISSUE 2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547B8A">
        <w:rPr>
          <w:b/>
          <w:i/>
          <w:sz w:val="24"/>
          <w:szCs w:val="24"/>
        </w:rPr>
        <w:t>120-125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Isolation Promotes Cultural Diversity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Influence of the Physical Environment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Food Preferences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3363AC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Example: Food Diversity in Transylvania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A4410" w:rsidRPr="0001337D" w:rsidTr="006266F7">
        <w:trPr>
          <w:trHeight w:val="1655"/>
        </w:trPr>
        <w:tc>
          <w:tcPr>
            <w:tcW w:w="1980" w:type="dxa"/>
          </w:tcPr>
          <w:p w:rsidR="002A4410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Food Attractions and Taboos</w:t>
            </w: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47B8A" w:rsidRPr="0001337D" w:rsidTr="006266F7">
        <w:trPr>
          <w:trHeight w:val="1655"/>
        </w:trPr>
        <w:tc>
          <w:tcPr>
            <w:tcW w:w="1980" w:type="dxa"/>
          </w:tcPr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Folk Housing and Forms</w:t>
            </w: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47B8A" w:rsidRDefault="00547B8A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AE0" w:rsidRDefault="00897AE0" w:rsidP="00CD66A3">
      <w:pPr>
        <w:spacing w:after="0" w:line="240" w:lineRule="auto"/>
      </w:pPr>
      <w:r>
        <w:separator/>
      </w:r>
    </w:p>
  </w:endnote>
  <w:endnote w:type="continuationSeparator" w:id="0">
    <w:p w:rsidR="00897AE0" w:rsidRDefault="00897AE0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AE0" w:rsidRDefault="00897AE0" w:rsidP="00CD66A3">
      <w:pPr>
        <w:spacing w:after="0" w:line="240" w:lineRule="auto"/>
      </w:pPr>
      <w:r>
        <w:separator/>
      </w:r>
    </w:p>
  </w:footnote>
  <w:footnote w:type="continuationSeparator" w:id="0">
    <w:p w:rsidR="00897AE0" w:rsidRDefault="00897AE0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47B8A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91672"/>
    <w:rsid w:val="00897AE0"/>
    <w:rsid w:val="00991446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2010-11-28T19:46:00Z</dcterms:created>
  <dcterms:modified xsi:type="dcterms:W3CDTF">2010-11-28T19:46:00Z</dcterms:modified>
</cp:coreProperties>
</file>