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178" w:rsidRPr="00782E4F" w:rsidRDefault="00396995" w:rsidP="00406178">
      <w:pPr>
        <w:ind w:firstLine="720"/>
        <w:contextualSpacing/>
        <w:rPr>
          <w:rFonts w:ascii="Times New Roman" w:hAnsi="Times New Roman" w:cs="Times New Roman"/>
          <w:sz w:val="36"/>
          <w:szCs w:val="36"/>
        </w:rPr>
      </w:pPr>
      <w:r w:rsidRPr="00782E4F">
        <w:rPr>
          <w:rFonts w:ascii="Times New Roman" w:hAnsi="Times New Roman" w:cs="Times New Roman"/>
          <w:sz w:val="36"/>
          <w:szCs w:val="36"/>
        </w:rPr>
        <w:t xml:space="preserve">Rudyard Kipling uses the seemingly naïve speaker </w:t>
      </w:r>
      <w:r w:rsidR="000644C4" w:rsidRPr="00782E4F">
        <w:rPr>
          <w:rFonts w:ascii="Times New Roman" w:hAnsi="Times New Roman" w:cs="Times New Roman"/>
          <w:sz w:val="36"/>
          <w:szCs w:val="36"/>
        </w:rPr>
        <w:t>in the poem “We and They” to present the reader with a very provocative argument. Kipling uses this deliberately innocent voice so that the reader of this poem (reading it in the early part of the 20</w:t>
      </w:r>
      <w:r w:rsidR="000644C4" w:rsidRPr="00782E4F">
        <w:rPr>
          <w:rFonts w:ascii="Times New Roman" w:hAnsi="Times New Roman" w:cs="Times New Roman"/>
          <w:sz w:val="36"/>
          <w:szCs w:val="36"/>
          <w:vertAlign w:val="superscript"/>
        </w:rPr>
        <w:t>th</w:t>
      </w:r>
      <w:r w:rsidR="000644C4" w:rsidRPr="00782E4F">
        <w:rPr>
          <w:rFonts w:ascii="Times New Roman" w:hAnsi="Times New Roman" w:cs="Times New Roman"/>
          <w:sz w:val="36"/>
          <w:szCs w:val="36"/>
        </w:rPr>
        <w:t xml:space="preserve"> century) would not reject the poet’s pointed argument out-of-hand. Kipling uses the poem “We and They” to question the reader’s racist assumptions about people who are non-European. Kipling suggests, through the speaker’s almost accidental realization, that a person deliberately constructs the </w:t>
      </w:r>
      <w:proofErr w:type="gramStart"/>
      <w:r w:rsidR="000644C4" w:rsidRPr="00782E4F">
        <w:rPr>
          <w:rFonts w:ascii="Times New Roman" w:hAnsi="Times New Roman" w:cs="Times New Roman"/>
          <w:sz w:val="36"/>
          <w:szCs w:val="36"/>
        </w:rPr>
        <w:t>Other</w:t>
      </w:r>
      <w:proofErr w:type="gramEnd"/>
      <w:r w:rsidR="000644C4" w:rsidRPr="00782E4F">
        <w:rPr>
          <w:rFonts w:ascii="Times New Roman" w:hAnsi="Times New Roman" w:cs="Times New Roman"/>
          <w:sz w:val="36"/>
          <w:szCs w:val="36"/>
        </w:rPr>
        <w:t xml:space="preserve"> through the identification of difference. A person will identify the ways in which another culture or people are different and then define those differences as bad or disgusting. The differences thus become the proof of Otherness. Kipling uses the voice of a child to present this argument, so that he will not alienate his reader. Instead, the reader is drawn through the poem to the final moment of realization—to the poet’s hard punch in the guts—with sing-song, nursery room rhythms and </w:t>
      </w:r>
      <w:r w:rsidR="00406178" w:rsidRPr="00782E4F">
        <w:rPr>
          <w:rFonts w:ascii="Times New Roman" w:hAnsi="Times New Roman" w:cs="Times New Roman"/>
          <w:sz w:val="36"/>
          <w:szCs w:val="36"/>
        </w:rPr>
        <w:t>simple childish logic. The very parallels that structure each stanza embod</w:t>
      </w:r>
      <w:r w:rsidR="00782E4F">
        <w:rPr>
          <w:rFonts w:ascii="Times New Roman" w:hAnsi="Times New Roman" w:cs="Times New Roman"/>
          <w:sz w:val="36"/>
          <w:szCs w:val="36"/>
        </w:rPr>
        <w:t>y</w:t>
      </w:r>
      <w:r w:rsidR="00406178" w:rsidRPr="00782E4F">
        <w:rPr>
          <w:rFonts w:ascii="Times New Roman" w:hAnsi="Times New Roman" w:cs="Times New Roman"/>
          <w:sz w:val="36"/>
          <w:szCs w:val="36"/>
        </w:rPr>
        <w:t xml:space="preserve"> the binary opposition that society employs so that at the end the poet may explode th</w:t>
      </w:r>
      <w:r w:rsidR="00782E4F">
        <w:rPr>
          <w:rFonts w:ascii="Times New Roman" w:hAnsi="Times New Roman" w:cs="Times New Roman"/>
          <w:sz w:val="36"/>
          <w:szCs w:val="36"/>
        </w:rPr>
        <w:t>e very usefulness of th</w:t>
      </w:r>
      <w:r w:rsidR="00406178" w:rsidRPr="00782E4F">
        <w:rPr>
          <w:rFonts w:ascii="Times New Roman" w:hAnsi="Times New Roman" w:cs="Times New Roman"/>
          <w:sz w:val="36"/>
          <w:szCs w:val="36"/>
        </w:rPr>
        <w:t xml:space="preserve">is </w:t>
      </w:r>
      <w:r w:rsidR="00782E4F">
        <w:rPr>
          <w:rFonts w:ascii="Times New Roman" w:hAnsi="Times New Roman" w:cs="Times New Roman"/>
          <w:sz w:val="36"/>
          <w:szCs w:val="36"/>
        </w:rPr>
        <w:t xml:space="preserve">same </w:t>
      </w:r>
      <w:r w:rsidR="00406178" w:rsidRPr="00782E4F">
        <w:rPr>
          <w:rFonts w:ascii="Times New Roman" w:hAnsi="Times New Roman" w:cs="Times New Roman"/>
          <w:sz w:val="36"/>
          <w:szCs w:val="36"/>
        </w:rPr>
        <w:t xml:space="preserve">binary </w:t>
      </w:r>
      <w:r w:rsidR="00782E4F">
        <w:rPr>
          <w:rFonts w:ascii="Times New Roman" w:hAnsi="Times New Roman" w:cs="Times New Roman"/>
          <w:sz w:val="36"/>
          <w:szCs w:val="36"/>
        </w:rPr>
        <w:t>opposition</w:t>
      </w:r>
      <w:r w:rsidR="00406178" w:rsidRPr="00782E4F">
        <w:rPr>
          <w:rFonts w:ascii="Times New Roman" w:hAnsi="Times New Roman" w:cs="Times New Roman"/>
          <w:sz w:val="36"/>
          <w:szCs w:val="36"/>
        </w:rPr>
        <w:t xml:space="preserve">.  </w:t>
      </w:r>
    </w:p>
    <w:p w:rsidR="00151120" w:rsidRPr="00782E4F" w:rsidRDefault="00406178" w:rsidP="00406178">
      <w:pPr>
        <w:contextualSpacing/>
        <w:rPr>
          <w:rFonts w:ascii="Times New Roman" w:hAnsi="Times New Roman" w:cs="Times New Roman"/>
          <w:sz w:val="36"/>
          <w:szCs w:val="36"/>
        </w:rPr>
      </w:pPr>
      <w:r w:rsidRPr="00782E4F">
        <w:rPr>
          <w:rFonts w:ascii="Times New Roman" w:hAnsi="Times New Roman" w:cs="Times New Roman"/>
          <w:sz w:val="36"/>
          <w:szCs w:val="36"/>
        </w:rPr>
        <w:tab/>
      </w:r>
      <w:r w:rsidRPr="00B463B8">
        <w:rPr>
          <w:rFonts w:ascii="Times New Roman" w:hAnsi="Times New Roman" w:cs="Times New Roman"/>
          <w:color w:val="C00000"/>
          <w:sz w:val="36"/>
          <w:szCs w:val="36"/>
        </w:rPr>
        <w:t xml:space="preserve">Kipling uses capital letters to alert the reader of the poem to </w:t>
      </w:r>
      <w:r w:rsidR="00381FAC">
        <w:rPr>
          <w:rFonts w:ascii="Times New Roman" w:hAnsi="Times New Roman" w:cs="Times New Roman"/>
          <w:color w:val="C00000"/>
          <w:sz w:val="36"/>
          <w:szCs w:val="36"/>
        </w:rPr>
        <w:t xml:space="preserve">the </w:t>
      </w:r>
      <w:r w:rsidRPr="00B463B8">
        <w:rPr>
          <w:rFonts w:ascii="Times New Roman" w:hAnsi="Times New Roman" w:cs="Times New Roman"/>
          <w:color w:val="C00000"/>
          <w:sz w:val="36"/>
          <w:szCs w:val="36"/>
        </w:rPr>
        <w:t>binary opposition that exist</w:t>
      </w:r>
      <w:r w:rsidR="00381FAC">
        <w:rPr>
          <w:rFonts w:ascii="Times New Roman" w:hAnsi="Times New Roman" w:cs="Times New Roman"/>
          <w:color w:val="C00000"/>
          <w:sz w:val="36"/>
          <w:szCs w:val="36"/>
        </w:rPr>
        <w:t>s between the European</w:t>
      </w:r>
      <w:bookmarkStart w:id="0" w:name="_GoBack"/>
      <w:bookmarkEnd w:id="0"/>
      <w:r w:rsidRPr="00B463B8">
        <w:rPr>
          <w:rFonts w:ascii="Times New Roman" w:hAnsi="Times New Roman" w:cs="Times New Roman"/>
          <w:color w:val="C00000"/>
          <w:sz w:val="36"/>
          <w:szCs w:val="36"/>
        </w:rPr>
        <w:t xml:space="preserve"> “We” and the African “They.”</w:t>
      </w:r>
      <w:r w:rsidRPr="00782E4F">
        <w:rPr>
          <w:rFonts w:ascii="Times New Roman" w:hAnsi="Times New Roman" w:cs="Times New Roman"/>
          <w:sz w:val="36"/>
          <w:szCs w:val="36"/>
        </w:rPr>
        <w:t xml:space="preserve"> The speaker has learned his lessons well. He recounts that his father, mother, sister, and auntie all acknowledge that “all people like us are </w:t>
      </w:r>
      <w:proofErr w:type="gramStart"/>
      <w:r w:rsidRPr="00782E4F">
        <w:rPr>
          <w:rFonts w:ascii="Times New Roman" w:hAnsi="Times New Roman" w:cs="Times New Roman"/>
          <w:sz w:val="36"/>
          <w:szCs w:val="36"/>
        </w:rPr>
        <w:t>We</w:t>
      </w:r>
      <w:proofErr w:type="gramEnd"/>
      <w:r w:rsidRPr="00782E4F">
        <w:rPr>
          <w:rFonts w:ascii="Times New Roman" w:hAnsi="Times New Roman" w:cs="Times New Roman"/>
          <w:sz w:val="36"/>
          <w:szCs w:val="36"/>
        </w:rPr>
        <w:t xml:space="preserve"> / And </w:t>
      </w:r>
      <w:proofErr w:type="spellStart"/>
      <w:r w:rsidRPr="00782E4F">
        <w:rPr>
          <w:rFonts w:ascii="Times New Roman" w:hAnsi="Times New Roman" w:cs="Times New Roman"/>
          <w:sz w:val="36"/>
          <w:szCs w:val="36"/>
        </w:rPr>
        <w:t>every one</w:t>
      </w:r>
      <w:proofErr w:type="spellEnd"/>
      <w:r w:rsidRPr="00782E4F">
        <w:rPr>
          <w:rFonts w:ascii="Times New Roman" w:hAnsi="Times New Roman" w:cs="Times New Roman"/>
          <w:sz w:val="36"/>
          <w:szCs w:val="36"/>
        </w:rPr>
        <w:t xml:space="preserve"> else is They.” Society has taught this young speaker how to understand non-European peoples. They are the </w:t>
      </w:r>
      <w:proofErr w:type="gramStart"/>
      <w:r w:rsidRPr="00782E4F">
        <w:rPr>
          <w:rFonts w:ascii="Times New Roman" w:hAnsi="Times New Roman" w:cs="Times New Roman"/>
          <w:sz w:val="36"/>
          <w:szCs w:val="36"/>
        </w:rPr>
        <w:t>Other</w:t>
      </w:r>
      <w:proofErr w:type="gramEnd"/>
      <w:r w:rsidRPr="00782E4F">
        <w:rPr>
          <w:rFonts w:ascii="Times New Roman" w:hAnsi="Times New Roman" w:cs="Times New Roman"/>
          <w:sz w:val="36"/>
          <w:szCs w:val="36"/>
        </w:rPr>
        <w:t>. This Otherness is signified by the word “They” or “</w:t>
      </w:r>
      <w:proofErr w:type="spellStart"/>
      <w:r w:rsidRPr="00782E4F">
        <w:rPr>
          <w:rFonts w:ascii="Times New Roman" w:hAnsi="Times New Roman" w:cs="Times New Roman"/>
          <w:sz w:val="36"/>
          <w:szCs w:val="36"/>
        </w:rPr>
        <w:t>Their</w:t>
      </w:r>
      <w:proofErr w:type="spellEnd"/>
      <w:r w:rsidRPr="00782E4F">
        <w:rPr>
          <w:rFonts w:ascii="Times New Roman" w:hAnsi="Times New Roman" w:cs="Times New Roman"/>
          <w:sz w:val="36"/>
          <w:szCs w:val="36"/>
        </w:rPr>
        <w:t xml:space="preserve">.” Kipling further intensifies the reader’s experience of this Otherness by capitalizing the first letter of the words “They” and “We” so that the reader understands these words as signifiers of an entire homogenous group. These two groups are separated not only by customs but also by distance. The speaker reports that “They live over the sea, / While We </w:t>
      </w:r>
      <w:proofErr w:type="gramStart"/>
      <w:r w:rsidRPr="00782E4F">
        <w:rPr>
          <w:rFonts w:ascii="Times New Roman" w:hAnsi="Times New Roman" w:cs="Times New Roman"/>
          <w:sz w:val="36"/>
          <w:szCs w:val="36"/>
        </w:rPr>
        <w:t>live</w:t>
      </w:r>
      <w:proofErr w:type="gramEnd"/>
      <w:r w:rsidRPr="00782E4F">
        <w:rPr>
          <w:rFonts w:ascii="Times New Roman" w:hAnsi="Times New Roman" w:cs="Times New Roman"/>
          <w:sz w:val="36"/>
          <w:szCs w:val="36"/>
        </w:rPr>
        <w:t xml:space="preserve"> over the way.” These </w:t>
      </w:r>
      <w:proofErr w:type="gramStart"/>
      <w:r w:rsidRPr="00782E4F">
        <w:rPr>
          <w:rFonts w:ascii="Times New Roman" w:hAnsi="Times New Roman" w:cs="Times New Roman"/>
          <w:sz w:val="36"/>
          <w:szCs w:val="36"/>
        </w:rPr>
        <w:t>Others</w:t>
      </w:r>
      <w:proofErr w:type="gramEnd"/>
      <w:r w:rsidRPr="00782E4F">
        <w:rPr>
          <w:rFonts w:ascii="Times New Roman" w:hAnsi="Times New Roman" w:cs="Times New Roman"/>
          <w:sz w:val="36"/>
          <w:szCs w:val="36"/>
        </w:rPr>
        <w:t xml:space="preserve"> live across the ocean. These </w:t>
      </w:r>
      <w:proofErr w:type="gramStart"/>
      <w:r w:rsidRPr="00782E4F">
        <w:rPr>
          <w:rFonts w:ascii="Times New Roman" w:hAnsi="Times New Roman" w:cs="Times New Roman"/>
          <w:sz w:val="36"/>
          <w:szCs w:val="36"/>
        </w:rPr>
        <w:t>Others</w:t>
      </w:r>
      <w:proofErr w:type="gramEnd"/>
      <w:r w:rsidRPr="00782E4F">
        <w:rPr>
          <w:rFonts w:ascii="Times New Roman" w:hAnsi="Times New Roman" w:cs="Times New Roman"/>
          <w:sz w:val="36"/>
          <w:szCs w:val="36"/>
        </w:rPr>
        <w:t xml:space="preserve"> also eat different food in a different manner; they dress differently</w:t>
      </w:r>
      <w:r w:rsidR="00151120" w:rsidRPr="00782E4F">
        <w:rPr>
          <w:rFonts w:ascii="Times New Roman" w:hAnsi="Times New Roman" w:cs="Times New Roman"/>
          <w:sz w:val="36"/>
          <w:szCs w:val="36"/>
        </w:rPr>
        <w:t>—or do not dress at all</w:t>
      </w:r>
      <w:r w:rsidRPr="00782E4F">
        <w:rPr>
          <w:rFonts w:ascii="Times New Roman" w:hAnsi="Times New Roman" w:cs="Times New Roman"/>
          <w:sz w:val="36"/>
          <w:szCs w:val="36"/>
        </w:rPr>
        <w:t xml:space="preserve">; </w:t>
      </w:r>
      <w:r w:rsidR="00151120" w:rsidRPr="00782E4F">
        <w:rPr>
          <w:rFonts w:ascii="Times New Roman" w:hAnsi="Times New Roman" w:cs="Times New Roman"/>
          <w:sz w:val="36"/>
          <w:szCs w:val="36"/>
        </w:rPr>
        <w:t>they live in different types of houses. The speaker carefully ticks through all the cultural characteristics that differentiate his “We” from the “They” across the sea.</w:t>
      </w:r>
    </w:p>
    <w:p w:rsidR="006607A0" w:rsidRPr="00782E4F" w:rsidRDefault="00151120" w:rsidP="00406178">
      <w:pPr>
        <w:contextualSpacing/>
        <w:rPr>
          <w:rFonts w:ascii="Times New Roman" w:hAnsi="Times New Roman" w:cs="Times New Roman"/>
          <w:sz w:val="36"/>
          <w:szCs w:val="36"/>
        </w:rPr>
      </w:pPr>
      <w:r w:rsidRPr="00782E4F">
        <w:rPr>
          <w:rFonts w:ascii="Times New Roman" w:hAnsi="Times New Roman" w:cs="Times New Roman"/>
          <w:sz w:val="36"/>
          <w:szCs w:val="36"/>
        </w:rPr>
        <w:tab/>
      </w:r>
      <w:r w:rsidRPr="00B463B8">
        <w:rPr>
          <w:rFonts w:ascii="Times New Roman" w:hAnsi="Times New Roman" w:cs="Times New Roman"/>
          <w:color w:val="C00000"/>
          <w:sz w:val="36"/>
          <w:szCs w:val="36"/>
        </w:rPr>
        <w:t xml:space="preserve">The poet deliberately begins to obfuscate the easy logic of the poem in the second stanza. </w:t>
      </w:r>
      <w:r w:rsidRPr="00782E4F">
        <w:rPr>
          <w:rFonts w:ascii="Times New Roman" w:hAnsi="Times New Roman" w:cs="Times New Roman"/>
          <w:sz w:val="36"/>
          <w:szCs w:val="36"/>
        </w:rPr>
        <w:t xml:space="preserve">The reader can still easily follow the signifiers “We” and “They” but the speaker begins to complicate his facile observations. In the second stanza the “We” of the poem begins to be isolated at the end of a line and conflated with “They.” The speaker innocently observes that the implied Africans must look upon Europeans as different and strange. The </w:t>
      </w:r>
      <w:proofErr w:type="gramStart"/>
      <w:r w:rsidRPr="00782E4F">
        <w:rPr>
          <w:rFonts w:ascii="Times New Roman" w:hAnsi="Times New Roman" w:cs="Times New Roman"/>
          <w:sz w:val="36"/>
          <w:szCs w:val="36"/>
        </w:rPr>
        <w:t>construction</w:t>
      </w:r>
      <w:proofErr w:type="gramEnd"/>
      <w:r w:rsidRPr="00782E4F">
        <w:rPr>
          <w:rFonts w:ascii="Times New Roman" w:hAnsi="Times New Roman" w:cs="Times New Roman"/>
          <w:sz w:val="36"/>
          <w:szCs w:val="36"/>
        </w:rPr>
        <w:t xml:space="preserve"> of the lines that communicate this observation subtly confuse the reader. The poet writes that “They look upon We / </w:t>
      </w:r>
      <w:proofErr w:type="gramStart"/>
      <w:r w:rsidRPr="00782E4F">
        <w:rPr>
          <w:rFonts w:ascii="Times New Roman" w:hAnsi="Times New Roman" w:cs="Times New Roman"/>
          <w:sz w:val="36"/>
          <w:szCs w:val="36"/>
        </w:rPr>
        <w:t>As</w:t>
      </w:r>
      <w:proofErr w:type="gramEnd"/>
      <w:r w:rsidRPr="00782E4F">
        <w:rPr>
          <w:rFonts w:ascii="Times New Roman" w:hAnsi="Times New Roman" w:cs="Times New Roman"/>
          <w:sz w:val="36"/>
          <w:szCs w:val="36"/>
        </w:rPr>
        <w:t xml:space="preserve"> an utterly ignorant They.” The reader at this point becomes confused. “They” is supposed to signify Africans but in this case the “They” is self-referential and refers to the Europeans—so suddenly the “We” has become a “They” both literally and figuratively. This sly, yet </w:t>
      </w:r>
      <w:r w:rsidR="00782E4F">
        <w:rPr>
          <w:rFonts w:ascii="Times New Roman" w:hAnsi="Times New Roman" w:cs="Times New Roman"/>
          <w:sz w:val="36"/>
          <w:szCs w:val="36"/>
        </w:rPr>
        <w:t>innocently-</w:t>
      </w:r>
      <w:r w:rsidRPr="00782E4F">
        <w:rPr>
          <w:rFonts w:ascii="Times New Roman" w:hAnsi="Times New Roman" w:cs="Times New Roman"/>
          <w:sz w:val="36"/>
          <w:szCs w:val="36"/>
        </w:rPr>
        <w:t>created confusion</w:t>
      </w:r>
      <w:r w:rsidR="00782E4F">
        <w:rPr>
          <w:rFonts w:ascii="Times New Roman" w:hAnsi="Times New Roman" w:cs="Times New Roman"/>
          <w:sz w:val="36"/>
          <w:szCs w:val="36"/>
        </w:rPr>
        <w:t xml:space="preserve"> (</w:t>
      </w:r>
      <w:r w:rsidRPr="00782E4F">
        <w:rPr>
          <w:rFonts w:ascii="Times New Roman" w:hAnsi="Times New Roman" w:cs="Times New Roman"/>
          <w:sz w:val="36"/>
          <w:szCs w:val="36"/>
        </w:rPr>
        <w:t>because the confusion is created by the child speaker</w:t>
      </w:r>
      <w:r w:rsidR="00782E4F">
        <w:rPr>
          <w:rFonts w:ascii="Times New Roman" w:hAnsi="Times New Roman" w:cs="Times New Roman"/>
          <w:sz w:val="36"/>
          <w:szCs w:val="36"/>
        </w:rPr>
        <w:t xml:space="preserve">) </w:t>
      </w:r>
      <w:r w:rsidRPr="00782E4F">
        <w:rPr>
          <w:rFonts w:ascii="Times New Roman" w:hAnsi="Times New Roman" w:cs="Times New Roman"/>
          <w:sz w:val="36"/>
          <w:szCs w:val="36"/>
        </w:rPr>
        <w:t>predicts the argument at the heart of the poem. The identification of a “We” and “They” depends merely on cultural position. The signifier “We” does not define but acts merely as a coordinate</w:t>
      </w:r>
      <w:r w:rsidR="006607A0" w:rsidRPr="00782E4F">
        <w:rPr>
          <w:rFonts w:ascii="Times New Roman" w:hAnsi="Times New Roman" w:cs="Times New Roman"/>
          <w:sz w:val="36"/>
          <w:szCs w:val="36"/>
        </w:rPr>
        <w:t xml:space="preserve"> </w:t>
      </w:r>
      <w:r w:rsidR="00782E4F">
        <w:rPr>
          <w:rFonts w:ascii="Times New Roman" w:hAnsi="Times New Roman" w:cs="Times New Roman"/>
          <w:sz w:val="36"/>
          <w:szCs w:val="36"/>
        </w:rPr>
        <w:t>which</w:t>
      </w:r>
      <w:r w:rsidRPr="00782E4F">
        <w:rPr>
          <w:rFonts w:ascii="Times New Roman" w:hAnsi="Times New Roman" w:cs="Times New Roman"/>
          <w:sz w:val="36"/>
          <w:szCs w:val="36"/>
        </w:rPr>
        <w:t xml:space="preserve"> locates</w:t>
      </w:r>
      <w:r w:rsidR="006607A0" w:rsidRPr="00782E4F">
        <w:rPr>
          <w:rFonts w:ascii="Times New Roman" w:hAnsi="Times New Roman" w:cs="Times New Roman"/>
          <w:sz w:val="36"/>
          <w:szCs w:val="36"/>
        </w:rPr>
        <w:t xml:space="preserve"> position. Through the speaker’</w:t>
      </w:r>
      <w:r w:rsidR="00782E4F">
        <w:rPr>
          <w:rFonts w:ascii="Times New Roman" w:hAnsi="Times New Roman" w:cs="Times New Roman"/>
          <w:sz w:val="36"/>
          <w:szCs w:val="36"/>
        </w:rPr>
        <w:t>s observations the</w:t>
      </w:r>
      <w:r w:rsidR="006607A0" w:rsidRPr="00782E4F">
        <w:rPr>
          <w:rFonts w:ascii="Times New Roman" w:hAnsi="Times New Roman" w:cs="Times New Roman"/>
          <w:sz w:val="36"/>
          <w:szCs w:val="36"/>
        </w:rPr>
        <w:t xml:space="preserve"> poet argues that the word “We” means only that “we are not them.” This word “We” cannot indicate privilege or value.</w:t>
      </w:r>
    </w:p>
    <w:p w:rsidR="006607A0" w:rsidRPr="00782E4F" w:rsidRDefault="006607A0" w:rsidP="00406178">
      <w:pPr>
        <w:contextualSpacing/>
        <w:rPr>
          <w:rFonts w:ascii="Times New Roman" w:hAnsi="Times New Roman" w:cs="Times New Roman"/>
          <w:sz w:val="36"/>
          <w:szCs w:val="36"/>
        </w:rPr>
      </w:pPr>
      <w:r w:rsidRPr="00782E4F">
        <w:rPr>
          <w:rFonts w:ascii="Times New Roman" w:hAnsi="Times New Roman" w:cs="Times New Roman"/>
          <w:sz w:val="36"/>
          <w:szCs w:val="36"/>
        </w:rPr>
        <w:tab/>
      </w:r>
      <w:r w:rsidRPr="00B463B8">
        <w:rPr>
          <w:rFonts w:ascii="Times New Roman" w:hAnsi="Times New Roman" w:cs="Times New Roman"/>
          <w:color w:val="C00000"/>
          <w:sz w:val="36"/>
          <w:szCs w:val="36"/>
        </w:rPr>
        <w:t xml:space="preserve">The last stanza of the poem is a joyous sweep of enthusiastic realization. </w:t>
      </w:r>
      <w:r w:rsidRPr="00782E4F">
        <w:rPr>
          <w:rFonts w:ascii="Times New Roman" w:hAnsi="Times New Roman" w:cs="Times New Roman"/>
          <w:sz w:val="36"/>
          <w:szCs w:val="36"/>
        </w:rPr>
        <w:t>The speaker reiterates the idea that he has been puzzling out into an enthusiastic confirmation. It as if the speaker is exclaiming to his parents or a teacher, “look, I figured it out! Aren’t I smart?!!” The reader of the poem is again carried along by the speaker’s enthusiasm and naiveté to a dangerous (in the early 20</w:t>
      </w:r>
      <w:r w:rsidRPr="00782E4F">
        <w:rPr>
          <w:rFonts w:ascii="Times New Roman" w:hAnsi="Times New Roman" w:cs="Times New Roman"/>
          <w:sz w:val="36"/>
          <w:szCs w:val="36"/>
          <w:vertAlign w:val="superscript"/>
        </w:rPr>
        <w:t>th</w:t>
      </w:r>
      <w:r w:rsidRPr="00782E4F">
        <w:rPr>
          <w:rFonts w:ascii="Times New Roman" w:hAnsi="Times New Roman" w:cs="Times New Roman"/>
          <w:sz w:val="36"/>
          <w:szCs w:val="36"/>
        </w:rPr>
        <w:t xml:space="preserve"> century) realization. The speaker explains that if a person crosses over the ocean and begins to view Europeans from the perspective of </w:t>
      </w:r>
      <w:proofErr w:type="gramStart"/>
      <w:r w:rsidRPr="00782E4F">
        <w:rPr>
          <w:rFonts w:ascii="Times New Roman" w:hAnsi="Times New Roman" w:cs="Times New Roman"/>
          <w:sz w:val="36"/>
          <w:szCs w:val="36"/>
        </w:rPr>
        <w:t>a</w:t>
      </w:r>
      <w:proofErr w:type="gramEnd"/>
      <w:r w:rsidRPr="00782E4F">
        <w:rPr>
          <w:rFonts w:ascii="Times New Roman" w:hAnsi="Times New Roman" w:cs="Times New Roman"/>
          <w:sz w:val="36"/>
          <w:szCs w:val="36"/>
        </w:rPr>
        <w:t xml:space="preserve"> African—if the “They” becomes a “We” looking from a distance at a “They”—the Europeans will appear just as disgusting and strange as the African</w:t>
      </w:r>
      <w:r w:rsidR="00782E4F">
        <w:rPr>
          <w:rFonts w:ascii="Times New Roman" w:hAnsi="Times New Roman" w:cs="Times New Roman"/>
          <w:sz w:val="36"/>
          <w:szCs w:val="36"/>
        </w:rPr>
        <w:t>s</w:t>
      </w:r>
      <w:r w:rsidRPr="00782E4F">
        <w:rPr>
          <w:rFonts w:ascii="Times New Roman" w:hAnsi="Times New Roman" w:cs="Times New Roman"/>
          <w:sz w:val="36"/>
          <w:szCs w:val="36"/>
        </w:rPr>
        <w:t xml:space="preserve"> appear to </w:t>
      </w:r>
      <w:r w:rsidR="00782E4F">
        <w:rPr>
          <w:rFonts w:ascii="Times New Roman" w:hAnsi="Times New Roman" w:cs="Times New Roman"/>
          <w:sz w:val="36"/>
          <w:szCs w:val="36"/>
        </w:rPr>
        <w:t>“T</w:t>
      </w:r>
      <w:r w:rsidRPr="00782E4F">
        <w:rPr>
          <w:rFonts w:ascii="Times New Roman" w:hAnsi="Times New Roman" w:cs="Times New Roman"/>
          <w:sz w:val="36"/>
          <w:szCs w:val="36"/>
        </w:rPr>
        <w:t>hem.</w:t>
      </w:r>
      <w:r w:rsidR="00782E4F">
        <w:rPr>
          <w:rFonts w:ascii="Times New Roman" w:hAnsi="Times New Roman" w:cs="Times New Roman"/>
          <w:sz w:val="36"/>
          <w:szCs w:val="36"/>
        </w:rPr>
        <w:t>”</w:t>
      </w:r>
      <w:r w:rsidRPr="00782E4F">
        <w:rPr>
          <w:rFonts w:ascii="Times New Roman" w:hAnsi="Times New Roman" w:cs="Times New Roman"/>
          <w:sz w:val="36"/>
          <w:szCs w:val="36"/>
        </w:rPr>
        <w:t xml:space="preserve"> The Europeans do not occupy a culture that is intrinsically better than that of the Africans. </w:t>
      </w:r>
    </w:p>
    <w:sectPr w:rsidR="006607A0" w:rsidRPr="00782E4F" w:rsidSect="00782E4F">
      <w:pgSz w:w="15840" w:h="12240" w:orient="landscape"/>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995"/>
    <w:rsid w:val="000644C4"/>
    <w:rsid w:val="00151120"/>
    <w:rsid w:val="00381FAC"/>
    <w:rsid w:val="00396995"/>
    <w:rsid w:val="00406178"/>
    <w:rsid w:val="006607A0"/>
    <w:rsid w:val="00782E4F"/>
    <w:rsid w:val="00940FD8"/>
    <w:rsid w:val="00B463B8"/>
    <w:rsid w:val="00C03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676</Words>
  <Characters>3854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EUHSD</Company>
  <LinksUpToDate>false</LinksUpToDate>
  <CharactersWithSpaces>4521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rbronwyn</dc:creator>
  <cp:lastModifiedBy>rbronwyn</cp:lastModifiedBy>
  <cp:revision>6</cp:revision>
  <dcterms:created xsi:type="dcterms:W3CDTF">2014-04-30T20:03:00Z</dcterms:created>
  <dcterms:modified xsi:type="dcterms:W3CDTF">2014-04-30T21:16:00Z</dcterms:modified>
</cp:coreProperties>
</file>