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E" w:rsidRDefault="00E55B7E" w:rsidP="00127E45">
      <w:pPr>
        <w:jc w:val="center"/>
        <w:rPr>
          <w:sz w:val="16"/>
          <w:szCs w:val="16"/>
        </w:rPr>
      </w:pPr>
    </w:p>
    <w:p w:rsidR="00E55B7E" w:rsidRDefault="00F27C14" w:rsidP="00E55B7E">
      <w:pPr>
        <w:jc w:val="center"/>
        <w:rPr>
          <w:sz w:val="16"/>
          <w:szCs w:val="16"/>
        </w:rPr>
      </w:pPr>
      <w:r w:rsidRPr="00F27C14">
        <w:rPr>
          <w:b/>
          <w:noProof/>
        </w:rPr>
        <w:pict>
          <v:shapetype id="_x0000_t202" coordsize="21600,21600" o:spt="202" path="m,l,21600r21600,l21600,xe">
            <v:stroke joinstyle="miter"/>
            <v:path gradientshapeok="t" o:connecttype="rect"/>
          </v:shapetype>
          <v:shape id="Text Box 2" o:spid="_x0000_s1027" type="#_x0000_t202" style="position:absolute;left:0;text-align:left;margin-left:-58.8pt;margin-top:-61.8pt;width:121.2pt;height:94.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" stroked="f">
            <v:textbox style="mso-next-textbox:#Text Box 2">
              <w:txbxContent>
                <w:p w:rsidR="00EA38C0" w:rsidRDefault="00E55B7E">
                  <w:r>
                    <w:rPr>
                      <w:noProof/>
                    </w:rPr>
                    <w:drawing>
                      <wp:inline distT="0" distB="0" distL="0" distR="0">
                        <wp:extent cx="1473251" cy="1207008"/>
                        <wp:effectExtent l="19050" t="0" r="0" b="0"/>
                        <wp:docPr id="13" name="Picture 13" descr="http://www.seacal.org/pages/uploaded_images/el%20segundo%20U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acal.org/pages/uploaded_images/el%20segundo%20USD.jpg"/>
                                <pic:cNvPicPr>
                                  <a:picLocks noChangeAspect="1" noChangeArrowheads="1"/>
                                </pic:cNvPicPr>
                              </pic:nvPicPr>
                              <pic:blipFill>
                                <a:blip r:embed="rId8"/>
                                <a:srcRect/>
                                <a:stretch>
                                  <a:fillRect/>
                                </a:stretch>
                              </pic:blipFill>
                              <pic:spPr bwMode="auto">
                                <a:xfrm>
                                  <a:off x="0" y="0"/>
                                  <a:ext cx="1475041" cy="1208475"/>
                                </a:xfrm>
                                <a:prstGeom prst="rect">
                                  <a:avLst/>
                                </a:prstGeom>
                                <a:noFill/>
                                <a:ln w="9525">
                                  <a:noFill/>
                                  <a:miter lim="800000"/>
                                  <a:headEnd/>
                                  <a:tailEnd/>
                                </a:ln>
                              </pic:spPr>
                            </pic:pic>
                          </a:graphicData>
                        </a:graphic>
                      </wp:inline>
                    </w:drawing>
                  </w:r>
                </w:p>
              </w:txbxContent>
            </v:textbox>
          </v:shape>
        </w:pict>
      </w:r>
      <w:r w:rsidRPr="00F27C14">
        <w:rPr>
          <w:noProof/>
        </w:rPr>
        <w:pict>
          <v:line id="Straight Connector 2" o:spid="_x0000_s1026" style="position:absolute;left:0;text-align:left;flip:y;z-index:251660288;visibility:visible" from="-10.5pt,53.45pt" to="494.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" strokecolor="black [3040]"/>
        </w:pict>
      </w:r>
      <w:r w:rsidR="00127E45">
        <w:rPr>
          <w:sz w:val="16"/>
          <w:szCs w:val="16"/>
        </w:rPr>
        <w:t>641 Sheldon St</w:t>
      </w:r>
      <w:proofErr w:type="gramStart"/>
      <w:r w:rsidR="00127E45">
        <w:rPr>
          <w:sz w:val="16"/>
          <w:szCs w:val="16"/>
        </w:rPr>
        <w:t>.</w:t>
      </w:r>
      <w:proofErr w:type="gramEnd"/>
      <w:r w:rsidR="00FE32D8" w:rsidRPr="00716B0D">
        <w:rPr>
          <w:sz w:val="16"/>
          <w:szCs w:val="16"/>
        </w:rPr>
        <w:br/>
      </w:r>
      <w:r w:rsidR="00127E45" w:rsidRPr="00127E45">
        <w:rPr>
          <w:sz w:val="16"/>
          <w:szCs w:val="16"/>
        </w:rPr>
        <w:t>El Segundo, Ca. 90245</w:t>
      </w:r>
    </w:p>
    <w:p w:rsidR="00127E45" w:rsidRPr="00127E45" w:rsidRDefault="00127E45" w:rsidP="00E55B7E">
      <w:pPr>
        <w:jc w:val="center"/>
        <w:rPr>
          <w:sz w:val="16"/>
          <w:szCs w:val="16"/>
        </w:rPr>
      </w:pPr>
      <w:r w:rsidRPr="00127E45">
        <w:rPr>
          <w:rStyle w:val="apple-converted-space"/>
          <w:rFonts w:cs="Arial"/>
          <w:color w:val="000000"/>
          <w:sz w:val="16"/>
          <w:szCs w:val="16"/>
          <w:shd w:val="clear" w:color="auto" w:fill="FFFFFF"/>
        </w:rPr>
        <w:t> </w:t>
      </w:r>
      <w:r w:rsidRPr="00127E45">
        <w:rPr>
          <w:rFonts w:cs="Arial"/>
          <w:color w:val="000000"/>
          <w:sz w:val="16"/>
          <w:szCs w:val="16"/>
          <w:shd w:val="clear" w:color="auto" w:fill="FFFFFF"/>
        </w:rPr>
        <w:t>Tel: (310) 615-2650 - Fax: (310) 640-8272</w:t>
      </w:r>
      <w:r w:rsidRPr="00127E45">
        <w:rPr>
          <w:rStyle w:val="apple-converted-space"/>
          <w:rFonts w:cs="Arial"/>
          <w:color w:val="000000"/>
          <w:sz w:val="16"/>
          <w:szCs w:val="16"/>
          <w:shd w:val="clear" w:color="auto" w:fill="FFFFFF"/>
        </w:rPr>
        <w:t> </w:t>
      </w:r>
    </w:p>
    <w:p w:rsidR="00A03C57" w:rsidRPr="00266D45" w:rsidRDefault="00A03C57" w:rsidP="00A03C57">
      <w:pPr>
        <w:jc w:val="center"/>
        <w:rPr>
          <w:b/>
          <w:sz w:val="24"/>
          <w:szCs w:val="24"/>
        </w:rPr>
      </w:pPr>
      <w:r w:rsidRPr="00266D45">
        <w:rPr>
          <w:b/>
          <w:sz w:val="24"/>
          <w:szCs w:val="24"/>
        </w:rPr>
        <w:t>Gifted and Talented Program</w:t>
      </w:r>
      <w:r w:rsidR="002A3367" w:rsidRPr="00266D45">
        <w:rPr>
          <w:b/>
          <w:sz w:val="24"/>
          <w:szCs w:val="24"/>
        </w:rPr>
        <w:br/>
        <w:t>Frequently Asked Questions (FAQs)</w:t>
      </w:r>
    </w:p>
    <w:p w:rsidR="003506AF" w:rsidRPr="00266D45" w:rsidRDefault="003506AF" w:rsidP="002A3367">
      <w:pPr>
        <w:pStyle w:val="ListParagraph"/>
        <w:numPr>
          <w:ilvl w:val="0"/>
          <w:numId w:val="5"/>
        </w:numPr>
        <w:rPr>
          <w:b/>
          <w:sz w:val="20"/>
          <w:szCs w:val="20"/>
        </w:rPr>
      </w:pPr>
      <w:r w:rsidRPr="00266D45">
        <w:rPr>
          <w:b/>
          <w:sz w:val="20"/>
          <w:szCs w:val="20"/>
        </w:rPr>
        <w:t>What is GATE?</w:t>
      </w:r>
    </w:p>
    <w:p w:rsidR="003506AF" w:rsidRPr="00266D45" w:rsidRDefault="003506AF" w:rsidP="003506AF">
      <w:pPr>
        <w:pStyle w:val="ListParagraph"/>
        <w:rPr>
          <w:i/>
          <w:sz w:val="20"/>
          <w:szCs w:val="20"/>
        </w:rPr>
      </w:pPr>
      <w:r w:rsidRPr="00266D45">
        <w:rPr>
          <w:i/>
          <w:sz w:val="20"/>
          <w:szCs w:val="20"/>
        </w:rPr>
        <w:t xml:space="preserve">The State of California provides program and funding support to local school districts to establish Gifted and Talented Education (GATE) programs. Local GATE programs are to develop and provide unique opportunities for pupils in California public elementary and secondary schools that have been identified as gifted and talented, including those who are high-achieving and underachieving. </w:t>
      </w:r>
      <w:r w:rsidRPr="00266D45">
        <w:rPr>
          <w:i/>
          <w:sz w:val="20"/>
          <w:szCs w:val="20"/>
        </w:rPr>
        <w:br/>
      </w:r>
    </w:p>
    <w:p w:rsidR="003506AF" w:rsidRPr="00266D45" w:rsidRDefault="003506AF" w:rsidP="003506AF">
      <w:pPr>
        <w:pStyle w:val="ListParagraph"/>
        <w:numPr>
          <w:ilvl w:val="0"/>
          <w:numId w:val="5"/>
        </w:numPr>
        <w:rPr>
          <w:sz w:val="20"/>
          <w:szCs w:val="20"/>
        </w:rPr>
      </w:pPr>
      <w:r w:rsidRPr="00266D45">
        <w:rPr>
          <w:b/>
          <w:sz w:val="20"/>
          <w:szCs w:val="20"/>
        </w:rPr>
        <w:t>How does my child qualify for GATE program participation?</w:t>
      </w:r>
      <w:r w:rsidRPr="00266D45">
        <w:rPr>
          <w:sz w:val="20"/>
          <w:szCs w:val="20"/>
        </w:rPr>
        <w:br/>
      </w:r>
      <w:r w:rsidRPr="00266D45">
        <w:rPr>
          <w:i/>
          <w:sz w:val="20"/>
          <w:szCs w:val="20"/>
        </w:rPr>
        <w:t xml:space="preserve">GATE students are identified in grade 3 by participating in either the Otis Lennon School Ability Test assessment or the </w:t>
      </w:r>
      <w:proofErr w:type="spellStart"/>
      <w:r w:rsidRPr="00266D45">
        <w:rPr>
          <w:i/>
          <w:sz w:val="20"/>
          <w:szCs w:val="20"/>
        </w:rPr>
        <w:t>Naglieri</w:t>
      </w:r>
      <w:proofErr w:type="spellEnd"/>
      <w:r w:rsidRPr="00266D45">
        <w:rPr>
          <w:i/>
          <w:sz w:val="20"/>
          <w:szCs w:val="20"/>
        </w:rPr>
        <w:t xml:space="preserve"> Non</w:t>
      </w:r>
      <w:r w:rsidR="00412641" w:rsidRPr="00266D45">
        <w:rPr>
          <w:i/>
          <w:sz w:val="20"/>
          <w:szCs w:val="20"/>
        </w:rPr>
        <w:t xml:space="preserve">verbal Ability Test assessment </w:t>
      </w:r>
      <w:r w:rsidRPr="00266D45">
        <w:rPr>
          <w:i/>
          <w:sz w:val="20"/>
          <w:szCs w:val="20"/>
        </w:rPr>
        <w:t>and scoring at or above the 95</w:t>
      </w:r>
      <w:r w:rsidRPr="00266D45">
        <w:rPr>
          <w:i/>
          <w:sz w:val="20"/>
          <w:szCs w:val="20"/>
          <w:vertAlign w:val="superscript"/>
        </w:rPr>
        <w:t>th</w:t>
      </w:r>
      <w:r w:rsidRPr="00266D45">
        <w:rPr>
          <w:i/>
          <w:sz w:val="20"/>
          <w:szCs w:val="20"/>
        </w:rPr>
        <w:t xml:space="preserve"> percentile.</w:t>
      </w:r>
      <w:r w:rsidRPr="00266D45">
        <w:rPr>
          <w:sz w:val="20"/>
          <w:szCs w:val="20"/>
        </w:rPr>
        <w:br/>
      </w:r>
    </w:p>
    <w:p w:rsidR="002A3367" w:rsidRPr="00266D45" w:rsidRDefault="002A3367" w:rsidP="002A3367">
      <w:pPr>
        <w:pStyle w:val="ListParagraph"/>
        <w:numPr>
          <w:ilvl w:val="0"/>
          <w:numId w:val="5"/>
        </w:numPr>
        <w:rPr>
          <w:b/>
          <w:sz w:val="20"/>
          <w:szCs w:val="20"/>
        </w:rPr>
      </w:pPr>
      <w:r w:rsidRPr="00266D45">
        <w:rPr>
          <w:b/>
          <w:sz w:val="20"/>
          <w:szCs w:val="20"/>
        </w:rPr>
        <w:t>Why is state testing no longer being used as identification for the GATE program?</w:t>
      </w:r>
    </w:p>
    <w:p w:rsidR="003506AF" w:rsidRPr="00266D45" w:rsidRDefault="00412641" w:rsidP="003506AF">
      <w:pPr>
        <w:pStyle w:val="ListParagraph"/>
        <w:rPr>
          <w:i/>
          <w:sz w:val="20"/>
          <w:szCs w:val="20"/>
        </w:rPr>
      </w:pPr>
      <w:r w:rsidRPr="00266D45">
        <w:rPr>
          <w:i/>
          <w:sz w:val="20"/>
          <w:szCs w:val="20"/>
        </w:rPr>
        <w:t>Upon re-evaluation of program eligibility criteria, and due to the suspension of the Cal</w:t>
      </w:r>
      <w:r w:rsidR="00127E45">
        <w:rPr>
          <w:i/>
          <w:sz w:val="20"/>
          <w:szCs w:val="20"/>
        </w:rPr>
        <w:t>ifornia Standards Test (CST), ES</w:t>
      </w:r>
      <w:r w:rsidRPr="00266D45">
        <w:rPr>
          <w:i/>
          <w:sz w:val="20"/>
          <w:szCs w:val="20"/>
        </w:rPr>
        <w:t>USD will no longer be using assessments that measures knowledge derived from classroom instruction. In our interest to identify gifted s</w:t>
      </w:r>
      <w:r w:rsidR="00127E45">
        <w:rPr>
          <w:i/>
          <w:sz w:val="20"/>
          <w:szCs w:val="20"/>
        </w:rPr>
        <w:t>tudents, ES</w:t>
      </w:r>
      <w:r w:rsidRPr="00266D45">
        <w:rPr>
          <w:i/>
          <w:sz w:val="20"/>
          <w:szCs w:val="20"/>
        </w:rPr>
        <w:t xml:space="preserve">USD will be using assessments that measure a student’s natural cognitive ability. These are not assessments in which students can prepare for ahead of time. Students should approach the assessment with no inhibitions. </w:t>
      </w:r>
      <w:r w:rsidRPr="00266D45">
        <w:rPr>
          <w:i/>
          <w:sz w:val="20"/>
          <w:szCs w:val="20"/>
        </w:rPr>
        <w:br/>
      </w:r>
    </w:p>
    <w:p w:rsidR="002A3367" w:rsidRPr="00266D45" w:rsidRDefault="002A3367" w:rsidP="002A3367">
      <w:pPr>
        <w:pStyle w:val="ListParagraph"/>
        <w:numPr>
          <w:ilvl w:val="0"/>
          <w:numId w:val="5"/>
        </w:numPr>
        <w:rPr>
          <w:b/>
          <w:sz w:val="20"/>
          <w:szCs w:val="20"/>
        </w:rPr>
      </w:pPr>
      <w:r w:rsidRPr="00266D45">
        <w:rPr>
          <w:b/>
          <w:sz w:val="20"/>
          <w:szCs w:val="20"/>
        </w:rPr>
        <w:t>What is the OLSAT?</w:t>
      </w:r>
    </w:p>
    <w:p w:rsidR="00840AC8" w:rsidRPr="00266D45" w:rsidRDefault="00840AC8" w:rsidP="00840AC8">
      <w:pPr>
        <w:pStyle w:val="ListParagraph"/>
        <w:rPr>
          <w:i/>
          <w:sz w:val="20"/>
          <w:szCs w:val="20"/>
        </w:rPr>
      </w:pPr>
      <w:r w:rsidRPr="00266D45">
        <w:rPr>
          <w:i/>
          <w:sz w:val="20"/>
          <w:szCs w:val="20"/>
        </w:rPr>
        <w:t xml:space="preserve">The </w:t>
      </w:r>
      <w:r w:rsidRPr="00266D45">
        <w:rPr>
          <w:bCs/>
          <w:i/>
          <w:sz w:val="20"/>
          <w:szCs w:val="20"/>
        </w:rPr>
        <w:t>Otis–Lennon School Ability Test</w:t>
      </w:r>
      <w:r w:rsidRPr="00266D45">
        <w:rPr>
          <w:i/>
          <w:sz w:val="20"/>
          <w:szCs w:val="20"/>
        </w:rPr>
        <w:t xml:space="preserve"> (</w:t>
      </w:r>
      <w:r w:rsidRPr="00266D45">
        <w:rPr>
          <w:bCs/>
          <w:i/>
          <w:sz w:val="20"/>
          <w:szCs w:val="20"/>
        </w:rPr>
        <w:t>OLSAT</w:t>
      </w:r>
      <w:r w:rsidRPr="00266D45">
        <w:rPr>
          <w:i/>
          <w:sz w:val="20"/>
          <w:szCs w:val="20"/>
        </w:rPr>
        <w:t xml:space="preserve">) is a </w:t>
      </w:r>
      <w:hyperlink r:id="rId9" w:tooltip="Test (student assessment)" w:history="1">
        <w:r w:rsidRPr="00266D45">
          <w:rPr>
            <w:rStyle w:val="Hyperlink"/>
            <w:i/>
            <w:color w:val="auto"/>
            <w:sz w:val="20"/>
            <w:szCs w:val="20"/>
            <w:u w:val="none"/>
          </w:rPr>
          <w:t>test</w:t>
        </w:r>
      </w:hyperlink>
      <w:r w:rsidRPr="00266D45">
        <w:rPr>
          <w:i/>
          <w:sz w:val="20"/>
          <w:szCs w:val="20"/>
        </w:rPr>
        <w:t xml:space="preserve"> of </w:t>
      </w:r>
      <w:hyperlink r:id="rId10" w:tooltip="Abstract thinking" w:history="1">
        <w:r w:rsidRPr="00266D45">
          <w:rPr>
            <w:rStyle w:val="Hyperlink"/>
            <w:i/>
            <w:color w:val="auto"/>
            <w:sz w:val="20"/>
            <w:szCs w:val="20"/>
            <w:u w:val="none"/>
          </w:rPr>
          <w:t>abstract thinking</w:t>
        </w:r>
      </w:hyperlink>
      <w:r w:rsidRPr="00266D45">
        <w:rPr>
          <w:i/>
          <w:sz w:val="20"/>
          <w:szCs w:val="20"/>
        </w:rPr>
        <w:t xml:space="preserve"> and </w:t>
      </w:r>
      <w:hyperlink r:id="rId11" w:tooltip="Reasoning" w:history="1">
        <w:r w:rsidRPr="00266D45">
          <w:rPr>
            <w:rStyle w:val="Hyperlink"/>
            <w:i/>
            <w:color w:val="auto"/>
            <w:sz w:val="20"/>
            <w:szCs w:val="20"/>
            <w:u w:val="none"/>
          </w:rPr>
          <w:t>reasoning</w:t>
        </w:r>
      </w:hyperlink>
      <w:r w:rsidR="00266D45" w:rsidRPr="00266D45">
        <w:rPr>
          <w:i/>
          <w:sz w:val="20"/>
          <w:szCs w:val="20"/>
        </w:rPr>
        <w:t xml:space="preserve"> ability of children</w:t>
      </w:r>
      <w:r w:rsidRPr="00266D45">
        <w:rPr>
          <w:i/>
          <w:sz w:val="20"/>
          <w:szCs w:val="20"/>
        </w:rPr>
        <w:t xml:space="preserve">. The </w:t>
      </w:r>
      <w:r w:rsidR="00266D45" w:rsidRPr="00266D45">
        <w:rPr>
          <w:i/>
          <w:sz w:val="20"/>
          <w:szCs w:val="20"/>
        </w:rPr>
        <w:t>OLSAT</w:t>
      </w:r>
      <w:r w:rsidRPr="00266D45">
        <w:rPr>
          <w:i/>
          <w:sz w:val="20"/>
          <w:szCs w:val="20"/>
        </w:rPr>
        <w:t xml:space="preserve"> is group-administered, </w:t>
      </w:r>
      <w:hyperlink r:id="rId12" w:tooltip="Multiple choice" w:history="1">
        <w:r w:rsidRPr="00266D45">
          <w:rPr>
            <w:rStyle w:val="Hyperlink"/>
            <w:i/>
            <w:color w:val="auto"/>
            <w:sz w:val="20"/>
            <w:szCs w:val="20"/>
            <w:u w:val="none"/>
          </w:rPr>
          <w:t>multiple choice</w:t>
        </w:r>
      </w:hyperlink>
      <w:r w:rsidRPr="00266D45">
        <w:rPr>
          <w:i/>
          <w:sz w:val="20"/>
          <w:szCs w:val="20"/>
        </w:rPr>
        <w:t xml:space="preserve">, taken with </w:t>
      </w:r>
      <w:hyperlink r:id="rId13" w:tooltip="Pencil" w:history="1">
        <w:r w:rsidRPr="00266D45">
          <w:rPr>
            <w:rStyle w:val="Hyperlink"/>
            <w:i/>
            <w:color w:val="auto"/>
            <w:sz w:val="20"/>
            <w:szCs w:val="20"/>
            <w:u w:val="none"/>
          </w:rPr>
          <w:t>pencil</w:t>
        </w:r>
      </w:hyperlink>
      <w:r w:rsidRPr="00266D45">
        <w:rPr>
          <w:i/>
          <w:sz w:val="20"/>
          <w:szCs w:val="20"/>
        </w:rPr>
        <w:t xml:space="preserve"> and paper, measures verbal, quantitative, and spatial reasoning ability. The test yields </w:t>
      </w:r>
      <w:hyperlink r:id="rId14" w:tooltip="Language" w:history="1">
        <w:r w:rsidRPr="00266D45">
          <w:rPr>
            <w:rStyle w:val="Hyperlink"/>
            <w:i/>
            <w:color w:val="auto"/>
            <w:sz w:val="20"/>
            <w:szCs w:val="20"/>
            <w:u w:val="none"/>
          </w:rPr>
          <w:t>verbal</w:t>
        </w:r>
      </w:hyperlink>
      <w:r w:rsidRPr="00266D45">
        <w:rPr>
          <w:i/>
          <w:sz w:val="20"/>
          <w:szCs w:val="20"/>
        </w:rPr>
        <w:t xml:space="preserve"> and nonverbal scores, from which a total score is derived, called a School Ability Index (SAI). </w:t>
      </w:r>
    </w:p>
    <w:p w:rsidR="00840AC8" w:rsidRPr="00266D45" w:rsidRDefault="00840AC8" w:rsidP="00840AC8">
      <w:pPr>
        <w:pStyle w:val="ListParagraph"/>
        <w:rPr>
          <w:sz w:val="20"/>
          <w:szCs w:val="20"/>
        </w:rPr>
      </w:pPr>
    </w:p>
    <w:p w:rsidR="000F2250" w:rsidRPr="00266D45" w:rsidRDefault="002A3367" w:rsidP="000F2250">
      <w:pPr>
        <w:pStyle w:val="ListParagraph"/>
        <w:numPr>
          <w:ilvl w:val="0"/>
          <w:numId w:val="5"/>
        </w:numPr>
        <w:rPr>
          <w:sz w:val="20"/>
          <w:szCs w:val="20"/>
        </w:rPr>
      </w:pPr>
      <w:r w:rsidRPr="00266D45">
        <w:rPr>
          <w:b/>
          <w:sz w:val="20"/>
          <w:szCs w:val="20"/>
        </w:rPr>
        <w:t>What is the NNAT?</w:t>
      </w:r>
      <w:r w:rsidR="00840AC8" w:rsidRPr="00266D45">
        <w:rPr>
          <w:b/>
          <w:sz w:val="20"/>
          <w:szCs w:val="20"/>
        </w:rPr>
        <w:br/>
      </w:r>
      <w:r w:rsidR="00840AC8" w:rsidRPr="00266D45">
        <w:rPr>
          <w:i/>
          <w:sz w:val="20"/>
          <w:szCs w:val="20"/>
        </w:rPr>
        <w:t xml:space="preserve">The </w:t>
      </w:r>
      <w:proofErr w:type="spellStart"/>
      <w:r w:rsidR="00840AC8" w:rsidRPr="00266D45">
        <w:rPr>
          <w:bCs/>
          <w:i/>
          <w:sz w:val="20"/>
          <w:szCs w:val="20"/>
        </w:rPr>
        <w:t>Naglieri</w:t>
      </w:r>
      <w:proofErr w:type="spellEnd"/>
      <w:r w:rsidR="00840AC8" w:rsidRPr="00266D45">
        <w:rPr>
          <w:bCs/>
          <w:i/>
          <w:sz w:val="20"/>
          <w:szCs w:val="20"/>
        </w:rPr>
        <w:t xml:space="preserve"> Nonverbal Ability Test (NNAT)</w:t>
      </w:r>
      <w:r w:rsidR="00840AC8" w:rsidRPr="00266D45">
        <w:rPr>
          <w:i/>
          <w:sz w:val="20"/>
          <w:szCs w:val="20"/>
        </w:rPr>
        <w:t xml:space="preserve"> is a nonverbal measure of general ability. Like all nonverbal ability tests, the NNAT is intended to assess cognitive ability independently of linguistic and cultural background</w:t>
      </w:r>
      <w:r w:rsidR="003506AF" w:rsidRPr="00266D45">
        <w:rPr>
          <w:i/>
          <w:sz w:val="20"/>
          <w:szCs w:val="20"/>
        </w:rPr>
        <w:t>. This assessment is typically used with students whose first language was something other than English.</w:t>
      </w:r>
      <w:r w:rsidR="003506AF" w:rsidRPr="00266D45">
        <w:rPr>
          <w:sz w:val="20"/>
          <w:szCs w:val="20"/>
        </w:rPr>
        <w:br/>
      </w:r>
    </w:p>
    <w:p w:rsidR="002A3367" w:rsidRPr="00266D45" w:rsidRDefault="002A3367" w:rsidP="002A3367">
      <w:pPr>
        <w:pStyle w:val="ListParagraph"/>
        <w:numPr>
          <w:ilvl w:val="0"/>
          <w:numId w:val="5"/>
        </w:numPr>
        <w:rPr>
          <w:b/>
          <w:sz w:val="20"/>
          <w:szCs w:val="20"/>
        </w:rPr>
      </w:pPr>
      <w:r w:rsidRPr="00266D45">
        <w:rPr>
          <w:b/>
          <w:sz w:val="20"/>
          <w:szCs w:val="20"/>
        </w:rPr>
        <w:t>When can my child take the OLSAT/NNAT?</w:t>
      </w:r>
    </w:p>
    <w:p w:rsidR="000F2250" w:rsidRDefault="00B51FD8" w:rsidP="000F2250">
      <w:pPr>
        <w:pStyle w:val="ListParagraph"/>
        <w:rPr>
          <w:i/>
          <w:sz w:val="20"/>
          <w:szCs w:val="20"/>
        </w:rPr>
      </w:pPr>
      <w:r>
        <w:rPr>
          <w:i/>
          <w:sz w:val="20"/>
          <w:szCs w:val="20"/>
        </w:rPr>
        <w:t>The OLSAT/NNAT assessm</w:t>
      </w:r>
      <w:r w:rsidR="00B61BF5">
        <w:rPr>
          <w:i/>
          <w:sz w:val="20"/>
          <w:szCs w:val="20"/>
        </w:rPr>
        <w:t xml:space="preserve">ent will take place in the </w:t>
      </w:r>
      <w:proofErr w:type="gramStart"/>
      <w:r w:rsidR="00B61BF5">
        <w:rPr>
          <w:i/>
          <w:sz w:val="20"/>
          <w:szCs w:val="20"/>
        </w:rPr>
        <w:t>Fall</w:t>
      </w:r>
      <w:proofErr w:type="gramEnd"/>
      <w:r w:rsidR="00B61BF5">
        <w:rPr>
          <w:i/>
          <w:sz w:val="20"/>
          <w:szCs w:val="20"/>
        </w:rPr>
        <w:t xml:space="preserve"> </w:t>
      </w:r>
      <w:r>
        <w:rPr>
          <w:i/>
          <w:sz w:val="20"/>
          <w:szCs w:val="20"/>
        </w:rPr>
        <w:t>for the 2014-15 school year</w:t>
      </w:r>
      <w:r w:rsidR="000F2250" w:rsidRPr="00266D45">
        <w:rPr>
          <w:i/>
          <w:sz w:val="20"/>
          <w:szCs w:val="20"/>
        </w:rPr>
        <w:t xml:space="preserve">. </w:t>
      </w:r>
    </w:p>
    <w:p w:rsidR="00B51FD8" w:rsidRPr="00266D45" w:rsidRDefault="00B51FD8" w:rsidP="000F2250">
      <w:pPr>
        <w:pStyle w:val="ListParagraph"/>
        <w:rPr>
          <w:sz w:val="20"/>
          <w:szCs w:val="20"/>
        </w:rPr>
      </w:pPr>
    </w:p>
    <w:p w:rsidR="003506AF" w:rsidRPr="00266D45" w:rsidRDefault="002A3367" w:rsidP="000F2250">
      <w:pPr>
        <w:pStyle w:val="ListParagraph"/>
        <w:numPr>
          <w:ilvl w:val="0"/>
          <w:numId w:val="5"/>
        </w:numPr>
        <w:rPr>
          <w:sz w:val="20"/>
          <w:szCs w:val="20"/>
        </w:rPr>
      </w:pPr>
      <w:r w:rsidRPr="00266D45">
        <w:rPr>
          <w:b/>
          <w:sz w:val="20"/>
          <w:szCs w:val="20"/>
        </w:rPr>
        <w:t>Can I choose to not have my child assessed?</w:t>
      </w:r>
    </w:p>
    <w:p w:rsidR="00412641" w:rsidRPr="00266D45" w:rsidRDefault="000F2250" w:rsidP="003506AF">
      <w:pPr>
        <w:pStyle w:val="ListParagraph"/>
        <w:rPr>
          <w:sz w:val="20"/>
          <w:szCs w:val="20"/>
        </w:rPr>
      </w:pPr>
      <w:r w:rsidRPr="00266D45">
        <w:rPr>
          <w:i/>
          <w:sz w:val="20"/>
          <w:szCs w:val="20"/>
        </w:rPr>
        <w:t xml:space="preserve">Yes, </w:t>
      </w:r>
      <w:r w:rsidR="00B51FD8">
        <w:rPr>
          <w:i/>
          <w:sz w:val="20"/>
          <w:szCs w:val="20"/>
        </w:rPr>
        <w:t xml:space="preserve">for the 2014-15 school year parents must fill out the GATE referral that will be posted on the district website. In the </w:t>
      </w:r>
      <w:proofErr w:type="gramStart"/>
      <w:r w:rsidR="00B51FD8">
        <w:rPr>
          <w:i/>
          <w:sz w:val="20"/>
          <w:szCs w:val="20"/>
        </w:rPr>
        <w:t>Spring</w:t>
      </w:r>
      <w:proofErr w:type="gramEnd"/>
      <w:r w:rsidR="00B51FD8">
        <w:rPr>
          <w:i/>
          <w:sz w:val="20"/>
          <w:szCs w:val="20"/>
        </w:rPr>
        <w:t xml:space="preserve"> of 2015 </w:t>
      </w:r>
      <w:r w:rsidRPr="00266D45">
        <w:rPr>
          <w:i/>
          <w:sz w:val="20"/>
          <w:szCs w:val="20"/>
        </w:rPr>
        <w:t>all third grade parents will have the option to have thei</w:t>
      </w:r>
      <w:r w:rsidR="00B61BF5">
        <w:rPr>
          <w:i/>
          <w:sz w:val="20"/>
          <w:szCs w:val="20"/>
        </w:rPr>
        <w:t>r child opt-in to the</w:t>
      </w:r>
      <w:r w:rsidRPr="00266D45">
        <w:rPr>
          <w:i/>
          <w:sz w:val="20"/>
          <w:szCs w:val="20"/>
        </w:rPr>
        <w:t xml:space="preserve"> OLSAT/NNAT testing</w:t>
      </w:r>
      <w:r w:rsidRPr="00266D45">
        <w:rPr>
          <w:sz w:val="20"/>
          <w:szCs w:val="20"/>
        </w:rPr>
        <w:t xml:space="preserve">. </w:t>
      </w:r>
      <w:r w:rsidR="00266D45" w:rsidRPr="00266D45">
        <w:rPr>
          <w:sz w:val="20"/>
          <w:szCs w:val="20"/>
        </w:rPr>
        <w:br/>
      </w:r>
    </w:p>
    <w:p w:rsidR="00266D45" w:rsidRPr="00127E45" w:rsidRDefault="00412641" w:rsidP="00127E45">
      <w:pPr>
        <w:pStyle w:val="ListParagraph"/>
        <w:numPr>
          <w:ilvl w:val="0"/>
          <w:numId w:val="5"/>
        </w:numPr>
        <w:rPr>
          <w:b/>
          <w:sz w:val="20"/>
          <w:szCs w:val="20"/>
        </w:rPr>
      </w:pPr>
      <w:r w:rsidRPr="00266D45">
        <w:rPr>
          <w:b/>
          <w:sz w:val="20"/>
          <w:szCs w:val="20"/>
        </w:rPr>
        <w:lastRenderedPageBreak/>
        <w:t xml:space="preserve">My child has an </w:t>
      </w:r>
      <w:proofErr w:type="gramStart"/>
      <w:r w:rsidRPr="00266D45">
        <w:rPr>
          <w:b/>
          <w:sz w:val="20"/>
          <w:szCs w:val="20"/>
        </w:rPr>
        <w:t>IEP,</w:t>
      </w:r>
      <w:proofErr w:type="gramEnd"/>
      <w:r w:rsidRPr="00266D45">
        <w:rPr>
          <w:b/>
          <w:sz w:val="20"/>
          <w:szCs w:val="20"/>
        </w:rPr>
        <w:t xml:space="preserve"> can they still participate in the assessments?</w:t>
      </w:r>
      <w:r w:rsidR="00266D45" w:rsidRPr="00266D45">
        <w:rPr>
          <w:b/>
          <w:sz w:val="20"/>
          <w:szCs w:val="20"/>
        </w:rPr>
        <w:br/>
      </w:r>
      <w:r w:rsidRPr="00266D45">
        <w:rPr>
          <w:i/>
          <w:sz w:val="20"/>
          <w:szCs w:val="20"/>
        </w:rPr>
        <w:t>Yes</w:t>
      </w:r>
      <w:r w:rsidRPr="00266D45">
        <w:rPr>
          <w:sz w:val="20"/>
          <w:szCs w:val="20"/>
        </w:rPr>
        <w:t>.</w:t>
      </w:r>
      <w:r w:rsidR="00266D45" w:rsidRPr="00266D45">
        <w:rPr>
          <w:sz w:val="20"/>
          <w:szCs w:val="20"/>
        </w:rPr>
        <w:br/>
      </w:r>
      <w:bookmarkStart w:id="0" w:name="_GoBack"/>
      <w:bookmarkEnd w:id="0"/>
    </w:p>
    <w:p w:rsidR="00412641" w:rsidRPr="00266D45" w:rsidRDefault="00412641" w:rsidP="00412641">
      <w:pPr>
        <w:pStyle w:val="ListParagraph"/>
        <w:numPr>
          <w:ilvl w:val="0"/>
          <w:numId w:val="5"/>
        </w:numPr>
        <w:rPr>
          <w:sz w:val="20"/>
          <w:szCs w:val="20"/>
        </w:rPr>
      </w:pPr>
      <w:r w:rsidRPr="00266D45">
        <w:rPr>
          <w:b/>
          <w:sz w:val="20"/>
          <w:szCs w:val="20"/>
        </w:rPr>
        <w:t xml:space="preserve">My child has a 504 </w:t>
      </w:r>
      <w:proofErr w:type="gramStart"/>
      <w:r w:rsidRPr="00266D45">
        <w:rPr>
          <w:b/>
          <w:sz w:val="20"/>
          <w:szCs w:val="20"/>
        </w:rPr>
        <w:t>plan,</w:t>
      </w:r>
      <w:proofErr w:type="gramEnd"/>
      <w:r w:rsidRPr="00266D45">
        <w:rPr>
          <w:b/>
          <w:sz w:val="20"/>
          <w:szCs w:val="20"/>
        </w:rPr>
        <w:t xml:space="preserve"> can they still participate in the assessment?</w:t>
      </w:r>
      <w:r w:rsidR="00266D45" w:rsidRPr="00266D45">
        <w:rPr>
          <w:sz w:val="20"/>
          <w:szCs w:val="20"/>
        </w:rPr>
        <w:br/>
      </w:r>
      <w:r w:rsidRPr="00266D45">
        <w:rPr>
          <w:i/>
          <w:sz w:val="20"/>
          <w:szCs w:val="20"/>
        </w:rPr>
        <w:t>Yes</w:t>
      </w:r>
      <w:r w:rsidRPr="00266D45">
        <w:rPr>
          <w:sz w:val="20"/>
          <w:szCs w:val="20"/>
        </w:rPr>
        <w:t>.</w:t>
      </w:r>
      <w:r w:rsidR="00266D45" w:rsidRPr="00266D45">
        <w:rPr>
          <w:sz w:val="20"/>
          <w:szCs w:val="20"/>
        </w:rPr>
        <w:br/>
      </w:r>
    </w:p>
    <w:p w:rsidR="000F2250" w:rsidRPr="00266D45" w:rsidRDefault="00412641" w:rsidP="00266D45">
      <w:pPr>
        <w:pStyle w:val="ListParagraph"/>
        <w:numPr>
          <w:ilvl w:val="0"/>
          <w:numId w:val="5"/>
        </w:numPr>
        <w:rPr>
          <w:sz w:val="20"/>
          <w:szCs w:val="20"/>
        </w:rPr>
      </w:pPr>
      <w:r w:rsidRPr="00266D45">
        <w:rPr>
          <w:b/>
          <w:sz w:val="20"/>
          <w:szCs w:val="20"/>
        </w:rPr>
        <w:t xml:space="preserve">My child is an English Language </w:t>
      </w:r>
      <w:proofErr w:type="gramStart"/>
      <w:r w:rsidRPr="00266D45">
        <w:rPr>
          <w:b/>
          <w:sz w:val="20"/>
          <w:szCs w:val="20"/>
        </w:rPr>
        <w:t>Learner,</w:t>
      </w:r>
      <w:proofErr w:type="gramEnd"/>
      <w:r w:rsidRPr="00266D45">
        <w:rPr>
          <w:b/>
          <w:sz w:val="20"/>
          <w:szCs w:val="20"/>
        </w:rPr>
        <w:t xml:space="preserve"> can they still participate in the assessment?</w:t>
      </w:r>
      <w:r w:rsidR="00266D45" w:rsidRPr="00266D45">
        <w:rPr>
          <w:sz w:val="20"/>
          <w:szCs w:val="20"/>
        </w:rPr>
        <w:br/>
      </w:r>
      <w:r w:rsidRPr="00266D45">
        <w:rPr>
          <w:i/>
          <w:sz w:val="20"/>
          <w:szCs w:val="20"/>
        </w:rPr>
        <w:t>Yes</w:t>
      </w:r>
      <w:r w:rsidRPr="00266D45">
        <w:rPr>
          <w:sz w:val="20"/>
          <w:szCs w:val="20"/>
        </w:rPr>
        <w:t>.</w:t>
      </w:r>
      <w:r w:rsidR="003506AF" w:rsidRPr="00266D45">
        <w:rPr>
          <w:sz w:val="20"/>
          <w:szCs w:val="20"/>
        </w:rPr>
        <w:br/>
      </w:r>
    </w:p>
    <w:p w:rsidR="000F2250" w:rsidRPr="00266D45" w:rsidRDefault="002A3367" w:rsidP="000F2250">
      <w:pPr>
        <w:pStyle w:val="ListParagraph"/>
        <w:numPr>
          <w:ilvl w:val="0"/>
          <w:numId w:val="5"/>
        </w:numPr>
        <w:rPr>
          <w:sz w:val="20"/>
          <w:szCs w:val="20"/>
        </w:rPr>
      </w:pPr>
      <w:r w:rsidRPr="00266D45">
        <w:rPr>
          <w:b/>
          <w:sz w:val="20"/>
          <w:szCs w:val="20"/>
        </w:rPr>
        <w:t>What happens after the OLSAT/NNAT assessment?</w:t>
      </w:r>
      <w:r w:rsidR="003506AF" w:rsidRPr="00266D45">
        <w:rPr>
          <w:b/>
          <w:sz w:val="20"/>
          <w:szCs w:val="20"/>
        </w:rPr>
        <w:br/>
      </w:r>
      <w:r w:rsidR="000F2250" w:rsidRPr="00266D45">
        <w:rPr>
          <w:i/>
          <w:sz w:val="20"/>
          <w:szCs w:val="20"/>
        </w:rPr>
        <w:t>You will be notified of your ch</w:t>
      </w:r>
      <w:r w:rsidR="00B51FD8">
        <w:rPr>
          <w:i/>
          <w:sz w:val="20"/>
          <w:szCs w:val="20"/>
        </w:rPr>
        <w:t xml:space="preserve">ild’s assessment results in the </w:t>
      </w:r>
      <w:proofErr w:type="gramStart"/>
      <w:r w:rsidR="00B51FD8">
        <w:rPr>
          <w:i/>
          <w:sz w:val="20"/>
          <w:szCs w:val="20"/>
        </w:rPr>
        <w:t>Fall</w:t>
      </w:r>
      <w:proofErr w:type="gramEnd"/>
      <w:r w:rsidR="000F2250" w:rsidRPr="00266D45">
        <w:rPr>
          <w:i/>
          <w:sz w:val="20"/>
          <w:szCs w:val="20"/>
        </w:rPr>
        <w:t>. You will receive a copy of the OLSAT/NNAT Student Score Reports for your records and notification of GATE eligibility.</w:t>
      </w:r>
    </w:p>
    <w:p w:rsidR="003506AF" w:rsidRPr="00266D45" w:rsidRDefault="003506AF" w:rsidP="003506AF">
      <w:pPr>
        <w:pStyle w:val="ListParagraph"/>
        <w:rPr>
          <w:sz w:val="20"/>
          <w:szCs w:val="20"/>
        </w:rPr>
      </w:pPr>
    </w:p>
    <w:p w:rsidR="000F2250" w:rsidRPr="00266D45" w:rsidRDefault="002A3367" w:rsidP="000F2250">
      <w:pPr>
        <w:pStyle w:val="ListParagraph"/>
        <w:numPr>
          <w:ilvl w:val="0"/>
          <w:numId w:val="5"/>
        </w:numPr>
        <w:rPr>
          <w:i/>
          <w:sz w:val="20"/>
          <w:szCs w:val="20"/>
        </w:rPr>
      </w:pPr>
      <w:r w:rsidRPr="00266D45">
        <w:rPr>
          <w:b/>
          <w:sz w:val="20"/>
          <w:szCs w:val="20"/>
        </w:rPr>
        <w:t>If my child is in GATE, will they automatically be enrolled in advanced courses in middle and high school?</w:t>
      </w:r>
      <w:r w:rsidR="003506AF" w:rsidRPr="00266D45">
        <w:rPr>
          <w:b/>
          <w:sz w:val="20"/>
          <w:szCs w:val="20"/>
        </w:rPr>
        <w:br/>
      </w:r>
      <w:r w:rsidR="003506AF" w:rsidRPr="00266D45">
        <w:rPr>
          <w:i/>
          <w:sz w:val="20"/>
          <w:szCs w:val="20"/>
        </w:rPr>
        <w:t>No, i</w:t>
      </w:r>
      <w:r w:rsidR="000F2250" w:rsidRPr="00266D45">
        <w:rPr>
          <w:rFonts w:ascii="Calibri" w:hAnsi="Calibri"/>
          <w:i/>
          <w:sz w:val="20"/>
          <w:szCs w:val="20"/>
        </w:rPr>
        <w:t>t is important to note that while GATE participation is one of the criteria that could potentially identify secondary students in honors courses, it is not the only or most important criteria. Participation in GATE does not automatically guarantee that secondary students will be identified for honors/AP courses, and students not participating in GATE may still participate in honors/AP courses.</w:t>
      </w:r>
    </w:p>
    <w:p w:rsidR="003506AF" w:rsidRPr="00266D45" w:rsidRDefault="003506AF" w:rsidP="003506AF">
      <w:pPr>
        <w:pStyle w:val="ListParagraph"/>
        <w:rPr>
          <w:i/>
          <w:sz w:val="20"/>
          <w:szCs w:val="20"/>
        </w:rPr>
      </w:pPr>
    </w:p>
    <w:p w:rsidR="003506AF" w:rsidRPr="00266D45" w:rsidRDefault="002A3367" w:rsidP="000F2250">
      <w:pPr>
        <w:pStyle w:val="ListParagraph"/>
        <w:numPr>
          <w:ilvl w:val="0"/>
          <w:numId w:val="5"/>
        </w:numPr>
        <w:rPr>
          <w:i/>
          <w:sz w:val="20"/>
          <w:szCs w:val="20"/>
        </w:rPr>
      </w:pPr>
      <w:r w:rsidRPr="00266D45">
        <w:rPr>
          <w:b/>
          <w:sz w:val="20"/>
          <w:szCs w:val="20"/>
        </w:rPr>
        <w:t>Can my 4</w:t>
      </w:r>
      <w:r w:rsidRPr="00266D45">
        <w:rPr>
          <w:b/>
          <w:sz w:val="20"/>
          <w:szCs w:val="20"/>
          <w:vertAlign w:val="superscript"/>
        </w:rPr>
        <w:t>th</w:t>
      </w:r>
      <w:r w:rsidRPr="00266D45">
        <w:rPr>
          <w:b/>
          <w:sz w:val="20"/>
          <w:szCs w:val="20"/>
        </w:rPr>
        <w:t xml:space="preserve"> or 5</w:t>
      </w:r>
      <w:r w:rsidRPr="00266D45">
        <w:rPr>
          <w:b/>
          <w:sz w:val="20"/>
          <w:szCs w:val="20"/>
          <w:vertAlign w:val="superscript"/>
        </w:rPr>
        <w:t>th</w:t>
      </w:r>
      <w:r w:rsidRPr="00266D45">
        <w:rPr>
          <w:b/>
          <w:sz w:val="20"/>
          <w:szCs w:val="20"/>
        </w:rPr>
        <w:t xml:space="preserve"> grader take the OLSAT/NNAT?</w:t>
      </w:r>
    </w:p>
    <w:p w:rsidR="000F2250" w:rsidRPr="00266D45" w:rsidRDefault="00B51FD8" w:rsidP="003506AF">
      <w:pPr>
        <w:pStyle w:val="ListParagraph"/>
        <w:rPr>
          <w:b/>
          <w:i/>
          <w:sz w:val="20"/>
          <w:szCs w:val="20"/>
          <w:u w:val="single"/>
        </w:rPr>
      </w:pPr>
      <w:r>
        <w:rPr>
          <w:i/>
          <w:sz w:val="20"/>
          <w:szCs w:val="20"/>
        </w:rPr>
        <w:t>For the 2014-15</w:t>
      </w:r>
      <w:r w:rsidR="000F2250" w:rsidRPr="00266D45">
        <w:rPr>
          <w:i/>
          <w:sz w:val="20"/>
          <w:szCs w:val="20"/>
        </w:rPr>
        <w:t xml:space="preserve"> school year, 4</w:t>
      </w:r>
      <w:r w:rsidR="000F2250" w:rsidRPr="00266D45">
        <w:rPr>
          <w:i/>
          <w:sz w:val="20"/>
          <w:szCs w:val="20"/>
          <w:vertAlign w:val="superscript"/>
        </w:rPr>
        <w:t>th</w:t>
      </w:r>
      <w:r w:rsidR="000F2250" w:rsidRPr="00266D45">
        <w:rPr>
          <w:i/>
          <w:sz w:val="20"/>
          <w:szCs w:val="20"/>
        </w:rPr>
        <w:t xml:space="preserve"> or 5</w:t>
      </w:r>
      <w:r w:rsidR="000F2250" w:rsidRPr="00266D45">
        <w:rPr>
          <w:i/>
          <w:sz w:val="20"/>
          <w:szCs w:val="20"/>
          <w:vertAlign w:val="superscript"/>
        </w:rPr>
        <w:t>th</w:t>
      </w:r>
      <w:r w:rsidR="000F2250" w:rsidRPr="00266D45">
        <w:rPr>
          <w:i/>
          <w:sz w:val="20"/>
          <w:szCs w:val="20"/>
        </w:rPr>
        <w:t xml:space="preserve"> grade students who have not been ass</w:t>
      </w:r>
      <w:r>
        <w:rPr>
          <w:i/>
          <w:sz w:val="20"/>
          <w:szCs w:val="20"/>
        </w:rPr>
        <w:t>essed, were assessed in the 2013-14</w:t>
      </w:r>
      <w:r w:rsidR="000F2250" w:rsidRPr="00266D45">
        <w:rPr>
          <w:i/>
          <w:sz w:val="20"/>
          <w:szCs w:val="20"/>
        </w:rPr>
        <w:t xml:space="preserve"> school year and scored between the 90</w:t>
      </w:r>
      <w:r w:rsidR="000F2250" w:rsidRPr="00266D45">
        <w:rPr>
          <w:i/>
          <w:sz w:val="20"/>
          <w:szCs w:val="20"/>
          <w:vertAlign w:val="superscript"/>
        </w:rPr>
        <w:t>th</w:t>
      </w:r>
      <w:r w:rsidR="000F2250" w:rsidRPr="00266D45">
        <w:rPr>
          <w:i/>
          <w:sz w:val="20"/>
          <w:szCs w:val="20"/>
        </w:rPr>
        <w:t xml:space="preserve"> and 94</w:t>
      </w:r>
      <w:r w:rsidR="000F2250" w:rsidRPr="00266D45">
        <w:rPr>
          <w:i/>
          <w:sz w:val="20"/>
          <w:szCs w:val="20"/>
          <w:vertAlign w:val="superscript"/>
        </w:rPr>
        <w:t>th</w:t>
      </w:r>
      <w:r w:rsidR="000F2250" w:rsidRPr="00266D45">
        <w:rPr>
          <w:i/>
          <w:sz w:val="20"/>
          <w:szCs w:val="20"/>
        </w:rPr>
        <w:t xml:space="preserve"> pe</w:t>
      </w:r>
      <w:r w:rsidR="00127E45">
        <w:rPr>
          <w:i/>
          <w:sz w:val="20"/>
          <w:szCs w:val="20"/>
        </w:rPr>
        <w:t>rcentile, and students new to ES</w:t>
      </w:r>
      <w:r w:rsidR="000F2250" w:rsidRPr="00266D45">
        <w:rPr>
          <w:i/>
          <w:sz w:val="20"/>
          <w:szCs w:val="20"/>
        </w:rPr>
        <w:t>USD can participat</w:t>
      </w:r>
      <w:r>
        <w:rPr>
          <w:i/>
          <w:sz w:val="20"/>
          <w:szCs w:val="20"/>
        </w:rPr>
        <w:t>e in OLSAT/NNAT testing in the Fall</w:t>
      </w:r>
      <w:r w:rsidR="000F2250" w:rsidRPr="00266D45">
        <w:rPr>
          <w:i/>
          <w:sz w:val="20"/>
          <w:szCs w:val="20"/>
        </w:rPr>
        <w:t xml:space="preserve"> 2014 </w:t>
      </w:r>
      <w:r w:rsidR="000F2250" w:rsidRPr="00266D45">
        <w:rPr>
          <w:b/>
          <w:i/>
          <w:sz w:val="20"/>
          <w:szCs w:val="20"/>
          <w:u w:val="single"/>
        </w:rPr>
        <w:t xml:space="preserve">upon parent request. </w:t>
      </w:r>
    </w:p>
    <w:p w:rsidR="003506AF" w:rsidRPr="00266D45" w:rsidRDefault="003506AF" w:rsidP="003506AF">
      <w:pPr>
        <w:pStyle w:val="ListParagraph"/>
        <w:rPr>
          <w:sz w:val="20"/>
          <w:szCs w:val="20"/>
        </w:rPr>
      </w:pPr>
    </w:p>
    <w:p w:rsidR="000F2250" w:rsidRPr="00266D45" w:rsidRDefault="002A3367" w:rsidP="000F2250">
      <w:pPr>
        <w:pStyle w:val="ListParagraph"/>
        <w:numPr>
          <w:ilvl w:val="0"/>
          <w:numId w:val="5"/>
        </w:numPr>
        <w:rPr>
          <w:i/>
          <w:sz w:val="20"/>
          <w:szCs w:val="20"/>
        </w:rPr>
      </w:pPr>
      <w:r w:rsidRPr="00266D45">
        <w:rPr>
          <w:b/>
          <w:sz w:val="20"/>
          <w:szCs w:val="20"/>
        </w:rPr>
        <w:t>If I feel my child is gifted at an age younger than 3</w:t>
      </w:r>
      <w:r w:rsidRPr="00266D45">
        <w:rPr>
          <w:b/>
          <w:sz w:val="20"/>
          <w:szCs w:val="20"/>
          <w:vertAlign w:val="superscript"/>
        </w:rPr>
        <w:t>rd</w:t>
      </w:r>
      <w:r w:rsidRPr="00266D45">
        <w:rPr>
          <w:b/>
          <w:sz w:val="20"/>
          <w:szCs w:val="20"/>
        </w:rPr>
        <w:t xml:space="preserve"> grade, can I recommend that they be tested?</w:t>
      </w:r>
      <w:r w:rsidR="003506AF" w:rsidRPr="00266D45">
        <w:rPr>
          <w:b/>
          <w:sz w:val="20"/>
          <w:szCs w:val="20"/>
        </w:rPr>
        <w:br/>
      </w:r>
      <w:r w:rsidR="000F2250" w:rsidRPr="00266D45">
        <w:rPr>
          <w:i/>
          <w:sz w:val="20"/>
          <w:szCs w:val="20"/>
        </w:rPr>
        <w:t>No, students are only eligible in the spring semester of their 3</w:t>
      </w:r>
      <w:r w:rsidR="000F2250" w:rsidRPr="00266D45">
        <w:rPr>
          <w:i/>
          <w:sz w:val="20"/>
          <w:szCs w:val="20"/>
          <w:vertAlign w:val="superscript"/>
        </w:rPr>
        <w:t>rd</w:t>
      </w:r>
      <w:r w:rsidR="000F2250" w:rsidRPr="00266D45">
        <w:rPr>
          <w:i/>
          <w:sz w:val="20"/>
          <w:szCs w:val="20"/>
        </w:rPr>
        <w:t xml:space="preserve"> grade year. </w:t>
      </w:r>
    </w:p>
    <w:p w:rsidR="003506AF" w:rsidRPr="00266D45" w:rsidRDefault="003506AF" w:rsidP="003506AF">
      <w:pPr>
        <w:pStyle w:val="ListParagraph"/>
        <w:rPr>
          <w:i/>
          <w:sz w:val="20"/>
          <w:szCs w:val="20"/>
        </w:rPr>
      </w:pPr>
    </w:p>
    <w:p w:rsidR="002A3367" w:rsidRPr="00266D45" w:rsidRDefault="002A3367" w:rsidP="002A3367">
      <w:pPr>
        <w:pStyle w:val="ListParagraph"/>
        <w:numPr>
          <w:ilvl w:val="0"/>
          <w:numId w:val="5"/>
        </w:numPr>
        <w:rPr>
          <w:b/>
          <w:i/>
          <w:sz w:val="20"/>
          <w:szCs w:val="20"/>
          <w:u w:val="single"/>
        </w:rPr>
      </w:pPr>
      <w:r w:rsidRPr="00266D45">
        <w:rPr>
          <w:b/>
          <w:sz w:val="20"/>
          <w:szCs w:val="20"/>
        </w:rPr>
        <w:t>Are there any exceptions made to GATE identification criteria?</w:t>
      </w:r>
      <w:r w:rsidR="003506AF" w:rsidRPr="00266D45">
        <w:rPr>
          <w:b/>
          <w:sz w:val="20"/>
          <w:szCs w:val="20"/>
        </w:rPr>
        <w:br/>
      </w:r>
      <w:r w:rsidR="000F2250" w:rsidRPr="00266D45">
        <w:rPr>
          <w:i/>
          <w:sz w:val="20"/>
          <w:szCs w:val="20"/>
        </w:rPr>
        <w:t>Yes, 4</w:t>
      </w:r>
      <w:r w:rsidR="000F2250" w:rsidRPr="00266D45">
        <w:rPr>
          <w:i/>
          <w:sz w:val="20"/>
          <w:szCs w:val="20"/>
          <w:vertAlign w:val="superscript"/>
        </w:rPr>
        <w:t>th</w:t>
      </w:r>
      <w:r w:rsidR="000F2250" w:rsidRPr="00266D45">
        <w:rPr>
          <w:i/>
          <w:sz w:val="20"/>
          <w:szCs w:val="20"/>
        </w:rPr>
        <w:t xml:space="preserve"> through 8</w:t>
      </w:r>
      <w:r w:rsidR="000F2250" w:rsidRPr="00266D45">
        <w:rPr>
          <w:i/>
          <w:sz w:val="20"/>
          <w:szCs w:val="20"/>
          <w:vertAlign w:val="superscript"/>
        </w:rPr>
        <w:t>th</w:t>
      </w:r>
      <w:r w:rsidR="000F2250" w:rsidRPr="00266D45">
        <w:rPr>
          <w:i/>
          <w:sz w:val="20"/>
          <w:szCs w:val="20"/>
        </w:rPr>
        <w:t xml:space="preserve"> grade students </w:t>
      </w:r>
      <w:r w:rsidR="00127E45">
        <w:rPr>
          <w:i/>
          <w:sz w:val="20"/>
          <w:szCs w:val="20"/>
        </w:rPr>
        <w:t>who are new to the El Segundo</w:t>
      </w:r>
      <w:r w:rsidR="000F2250" w:rsidRPr="00266D45">
        <w:rPr>
          <w:i/>
          <w:sz w:val="20"/>
          <w:szCs w:val="20"/>
        </w:rPr>
        <w:t xml:space="preserve"> Unified School District and have not been previously GATE identified may participate in OLSAT/NNAT testing </w:t>
      </w:r>
      <w:r w:rsidR="000F2250" w:rsidRPr="00266D45">
        <w:rPr>
          <w:b/>
          <w:i/>
          <w:sz w:val="20"/>
          <w:szCs w:val="20"/>
          <w:u w:val="single"/>
        </w:rPr>
        <w:t xml:space="preserve">upon parent request. </w:t>
      </w:r>
    </w:p>
    <w:p w:rsidR="003506AF" w:rsidRPr="00266D45" w:rsidRDefault="003506AF" w:rsidP="003506AF">
      <w:pPr>
        <w:pStyle w:val="ListParagraph"/>
        <w:rPr>
          <w:i/>
          <w:sz w:val="20"/>
          <w:szCs w:val="20"/>
        </w:rPr>
      </w:pPr>
    </w:p>
    <w:p w:rsidR="002A3367" w:rsidRPr="00266D45" w:rsidRDefault="002A3367" w:rsidP="003506AF">
      <w:pPr>
        <w:pStyle w:val="ListParagraph"/>
        <w:numPr>
          <w:ilvl w:val="0"/>
          <w:numId w:val="5"/>
        </w:numPr>
        <w:rPr>
          <w:i/>
          <w:sz w:val="20"/>
          <w:szCs w:val="20"/>
        </w:rPr>
      </w:pPr>
      <w:r w:rsidRPr="00266D45">
        <w:rPr>
          <w:b/>
          <w:sz w:val="20"/>
          <w:szCs w:val="20"/>
        </w:rPr>
        <w:t>Who can I contact with questions about GATE?</w:t>
      </w:r>
      <w:r w:rsidR="003506AF" w:rsidRPr="00266D45">
        <w:rPr>
          <w:b/>
          <w:sz w:val="20"/>
          <w:szCs w:val="20"/>
        </w:rPr>
        <w:br/>
      </w:r>
      <w:r w:rsidR="00127E45">
        <w:rPr>
          <w:i/>
          <w:sz w:val="20"/>
          <w:szCs w:val="20"/>
        </w:rPr>
        <w:t xml:space="preserve">Please contact our GATE Coordinator, Kim Jones at 310-615-2676 ext. 4303 or </w:t>
      </w:r>
      <w:hyperlink r:id="rId15" w:history="1">
        <w:r w:rsidR="00127E45" w:rsidRPr="00575BE0">
          <w:rPr>
            <w:rStyle w:val="Hyperlink"/>
            <w:i/>
            <w:sz w:val="20"/>
            <w:szCs w:val="20"/>
          </w:rPr>
          <w:t>kjones@esusd.k12.ca.us</w:t>
        </w:r>
      </w:hyperlink>
      <w:r w:rsidR="00127E45">
        <w:rPr>
          <w:i/>
          <w:sz w:val="20"/>
          <w:szCs w:val="20"/>
        </w:rPr>
        <w:t xml:space="preserve"> if you have any further questions.</w:t>
      </w:r>
    </w:p>
    <w:p w:rsidR="002A3367" w:rsidRPr="00266D45" w:rsidRDefault="002A3367" w:rsidP="002A3367">
      <w:pPr>
        <w:ind w:left="360" w:firstLine="360"/>
        <w:rPr>
          <w:i/>
          <w:sz w:val="20"/>
          <w:szCs w:val="20"/>
        </w:rPr>
      </w:pPr>
    </w:p>
    <w:sectPr w:rsidR="002A3367" w:rsidRPr="00266D45" w:rsidSect="00792E11">
      <w:headerReference w:type="default" r:id="rId16"/>
      <w:footerReference w:type="default" r:id="rId17"/>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B8" w:rsidRDefault="009344B8" w:rsidP="00EA38C0">
      <w:pPr>
        <w:spacing w:after="0" w:line="240" w:lineRule="auto"/>
      </w:pPr>
      <w:r>
        <w:separator/>
      </w:r>
    </w:p>
  </w:endnote>
  <w:endnote w:type="continuationSeparator" w:id="1">
    <w:p w:rsidR="009344B8" w:rsidRDefault="009344B8" w:rsidP="00EA3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69" w:rsidRDefault="00062069" w:rsidP="000620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B8" w:rsidRDefault="009344B8" w:rsidP="00EA38C0">
      <w:pPr>
        <w:spacing w:after="0" w:line="240" w:lineRule="auto"/>
      </w:pPr>
      <w:r>
        <w:separator/>
      </w:r>
    </w:p>
  </w:footnote>
  <w:footnote w:type="continuationSeparator" w:id="1">
    <w:p w:rsidR="009344B8" w:rsidRDefault="009344B8" w:rsidP="00EA3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C0" w:rsidRPr="00E55B7E" w:rsidRDefault="00127E45" w:rsidP="00EA38C0">
    <w:pPr>
      <w:pStyle w:val="Header"/>
      <w:jc w:val="center"/>
      <w:rPr>
        <w:b/>
        <w:sz w:val="32"/>
        <w:szCs w:val="32"/>
      </w:rPr>
    </w:pPr>
    <w:r w:rsidRPr="00E55B7E">
      <w:rPr>
        <w:b/>
        <w:sz w:val="32"/>
        <w:szCs w:val="32"/>
      </w:rPr>
      <w:t>EL SEGUNDO</w:t>
    </w:r>
    <w:r w:rsidR="00EA38C0" w:rsidRPr="00E55B7E">
      <w:rPr>
        <w:b/>
        <w:sz w:val="32"/>
        <w:szCs w:val="32"/>
      </w:rPr>
      <w:t xml:space="preserve"> UNIFIED SCHOOL DISTRICT</w:t>
    </w:r>
    <w:r w:rsidR="00EA38C0" w:rsidRPr="00E55B7E">
      <w:rPr>
        <w:b/>
        <w:sz w:val="32"/>
        <w:szCs w:val="32"/>
      </w:rPr>
      <w:br/>
    </w:r>
    <w:r w:rsidR="00937E90" w:rsidRPr="00E55B7E">
      <w:rPr>
        <w:b/>
        <w:sz w:val="28"/>
        <w:szCs w:val="28"/>
      </w:rPr>
      <w:t>Office of Educational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4A2"/>
    <w:multiLevelType w:val="hybridMultilevel"/>
    <w:tmpl w:val="9EA4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31C41DD"/>
    <w:multiLevelType w:val="hybridMultilevel"/>
    <w:tmpl w:val="E7203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B7C1F"/>
    <w:multiLevelType w:val="hybridMultilevel"/>
    <w:tmpl w:val="0F9AF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C0326"/>
    <w:multiLevelType w:val="hybridMultilevel"/>
    <w:tmpl w:val="1F2A082A"/>
    <w:lvl w:ilvl="0" w:tplc="7280FE1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9114E"/>
    <w:multiLevelType w:val="hybridMultilevel"/>
    <w:tmpl w:val="3D0EC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EA38C0"/>
    <w:rsid w:val="00062069"/>
    <w:rsid w:val="000743CB"/>
    <w:rsid w:val="000752E5"/>
    <w:rsid w:val="000E4507"/>
    <w:rsid w:val="000F2250"/>
    <w:rsid w:val="00127E45"/>
    <w:rsid w:val="00224680"/>
    <w:rsid w:val="00266D45"/>
    <w:rsid w:val="002A3367"/>
    <w:rsid w:val="002A60B5"/>
    <w:rsid w:val="002B7041"/>
    <w:rsid w:val="002C1AA0"/>
    <w:rsid w:val="002F5886"/>
    <w:rsid w:val="00314E83"/>
    <w:rsid w:val="003506AF"/>
    <w:rsid w:val="00412641"/>
    <w:rsid w:val="00420CCF"/>
    <w:rsid w:val="004F2F59"/>
    <w:rsid w:val="00596A81"/>
    <w:rsid w:val="005C088C"/>
    <w:rsid w:val="005E40BB"/>
    <w:rsid w:val="006B0BB9"/>
    <w:rsid w:val="00716B0D"/>
    <w:rsid w:val="00792E11"/>
    <w:rsid w:val="00796877"/>
    <w:rsid w:val="00840AC8"/>
    <w:rsid w:val="00855715"/>
    <w:rsid w:val="008E7993"/>
    <w:rsid w:val="00907104"/>
    <w:rsid w:val="009344B8"/>
    <w:rsid w:val="00937E90"/>
    <w:rsid w:val="00A03C57"/>
    <w:rsid w:val="00A65BB4"/>
    <w:rsid w:val="00A86B21"/>
    <w:rsid w:val="00AF77CD"/>
    <w:rsid w:val="00B51FD8"/>
    <w:rsid w:val="00B61BF5"/>
    <w:rsid w:val="00C72931"/>
    <w:rsid w:val="00D30173"/>
    <w:rsid w:val="00DD00BA"/>
    <w:rsid w:val="00E23B99"/>
    <w:rsid w:val="00E32D43"/>
    <w:rsid w:val="00E55B7E"/>
    <w:rsid w:val="00EA38C0"/>
    <w:rsid w:val="00EE1F36"/>
    <w:rsid w:val="00F27C14"/>
    <w:rsid w:val="00F462EB"/>
    <w:rsid w:val="00FE32D8"/>
    <w:rsid w:val="00FF6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C0"/>
    <w:rPr>
      <w:rFonts w:ascii="Tahoma" w:hAnsi="Tahoma" w:cs="Tahoma"/>
      <w:sz w:val="16"/>
      <w:szCs w:val="16"/>
    </w:rPr>
  </w:style>
  <w:style w:type="paragraph" w:styleId="Header">
    <w:name w:val="header"/>
    <w:basedOn w:val="Normal"/>
    <w:link w:val="HeaderChar"/>
    <w:uiPriority w:val="99"/>
    <w:unhideWhenUsed/>
    <w:rsid w:val="00EA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C0"/>
  </w:style>
  <w:style w:type="paragraph" w:styleId="Footer">
    <w:name w:val="footer"/>
    <w:basedOn w:val="Normal"/>
    <w:link w:val="FooterChar"/>
    <w:uiPriority w:val="99"/>
    <w:unhideWhenUsed/>
    <w:rsid w:val="00EA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C0"/>
  </w:style>
  <w:style w:type="paragraph" w:styleId="ListParagraph">
    <w:name w:val="List Paragraph"/>
    <w:basedOn w:val="Normal"/>
    <w:uiPriority w:val="34"/>
    <w:qFormat/>
    <w:rsid w:val="00AF77CD"/>
    <w:pPr>
      <w:ind w:left="720"/>
      <w:contextualSpacing/>
    </w:pPr>
  </w:style>
  <w:style w:type="table" w:styleId="TableGrid">
    <w:name w:val="Table Grid"/>
    <w:basedOn w:val="TableNormal"/>
    <w:uiPriority w:val="59"/>
    <w:rsid w:val="0006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3C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3367"/>
    <w:rPr>
      <w:color w:val="0000FF" w:themeColor="hyperlink"/>
      <w:u w:val="single"/>
    </w:rPr>
  </w:style>
  <w:style w:type="character" w:customStyle="1" w:styleId="apple-converted-space">
    <w:name w:val="apple-converted-space"/>
    <w:basedOn w:val="DefaultParagraphFont"/>
    <w:rsid w:val="00127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C0"/>
    <w:rPr>
      <w:rFonts w:ascii="Tahoma" w:hAnsi="Tahoma" w:cs="Tahoma"/>
      <w:sz w:val="16"/>
      <w:szCs w:val="16"/>
    </w:rPr>
  </w:style>
  <w:style w:type="paragraph" w:styleId="Header">
    <w:name w:val="header"/>
    <w:basedOn w:val="Normal"/>
    <w:link w:val="HeaderChar"/>
    <w:uiPriority w:val="99"/>
    <w:unhideWhenUsed/>
    <w:rsid w:val="00EA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C0"/>
  </w:style>
  <w:style w:type="paragraph" w:styleId="Footer">
    <w:name w:val="footer"/>
    <w:basedOn w:val="Normal"/>
    <w:link w:val="FooterChar"/>
    <w:uiPriority w:val="99"/>
    <w:unhideWhenUsed/>
    <w:rsid w:val="00EA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C0"/>
  </w:style>
  <w:style w:type="paragraph" w:styleId="ListParagraph">
    <w:name w:val="List Paragraph"/>
    <w:basedOn w:val="Normal"/>
    <w:uiPriority w:val="34"/>
    <w:qFormat/>
    <w:rsid w:val="00AF77CD"/>
    <w:pPr>
      <w:ind w:left="720"/>
      <w:contextualSpacing/>
    </w:pPr>
  </w:style>
  <w:style w:type="table" w:styleId="TableGrid">
    <w:name w:val="Table Grid"/>
    <w:basedOn w:val="TableNormal"/>
    <w:uiPriority w:val="59"/>
    <w:rsid w:val="00062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3C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33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Penc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ultiple_cho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easoning" TargetMode="External"/><Relationship Id="rId5" Type="http://schemas.openxmlformats.org/officeDocument/2006/relationships/webSettings" Target="webSettings.xml"/><Relationship Id="rId15" Type="http://schemas.openxmlformats.org/officeDocument/2006/relationships/hyperlink" Target="mailto:kjones@esusd.k12.ca.us" TargetMode="External"/><Relationship Id="rId10" Type="http://schemas.openxmlformats.org/officeDocument/2006/relationships/hyperlink" Target="http://en.wikipedia.org/wiki/Abstract_thin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Test_%28student_assessment%29" TargetMode="External"/><Relationship Id="rId14" Type="http://schemas.openxmlformats.org/officeDocument/2006/relationships/hyperlink" Target="http://en.wikipedia.org/wiki/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5910-15E6-4481-9528-C236CB35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Redondo Beach Unified School District</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Tanaz Farzad</dc:creator>
  <cp:lastModifiedBy>eramirez</cp:lastModifiedBy>
  <cp:revision>2</cp:revision>
  <cp:lastPrinted>2014-01-16T20:50:00Z</cp:lastPrinted>
  <dcterms:created xsi:type="dcterms:W3CDTF">2014-05-16T17:25:00Z</dcterms:created>
  <dcterms:modified xsi:type="dcterms:W3CDTF">2014-05-16T17:25:00Z</dcterms:modified>
</cp:coreProperties>
</file>