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6AA39" w14:textId="04C750B5" w:rsidR="003D1D1C" w:rsidRPr="00DF2E90" w:rsidRDefault="00E663DB" w:rsidP="00F02A52">
      <w:pPr>
        <w:ind w:left="-720"/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Unit 8</w:t>
      </w:r>
    </w:p>
    <w:p w14:paraId="673D0A72" w14:textId="6D6FF49C" w:rsidR="003D1D1C" w:rsidRPr="00DF2E90" w:rsidRDefault="00E663DB" w:rsidP="00F02A52">
      <w:pPr>
        <w:jc w:val="center"/>
        <w:rPr>
          <w:rFonts w:ascii="Papyrus" w:hAnsi="Papyrus"/>
          <w:b/>
          <w:bCs/>
          <w:sz w:val="52"/>
          <w:szCs w:val="52"/>
        </w:rPr>
      </w:pPr>
      <w:r>
        <w:rPr>
          <w:rFonts w:ascii="Papyrus" w:hAnsi="Papyrus"/>
          <w:b/>
          <w:bCs/>
          <w:sz w:val="52"/>
          <w:szCs w:val="52"/>
        </w:rPr>
        <w:t>Civil Rights Movements</w:t>
      </w:r>
    </w:p>
    <w:p w14:paraId="2BC6AB08" w14:textId="77777777" w:rsidR="003D1D1C" w:rsidRDefault="003D1D1C" w:rsidP="003D1D1C">
      <w:pPr>
        <w:jc w:val="center"/>
        <w:rPr>
          <w:b/>
          <w:sz w:val="40"/>
          <w:szCs w:val="40"/>
        </w:rPr>
      </w:pPr>
      <w:bookmarkStart w:id="0" w:name="_GoBack"/>
      <w:bookmarkEnd w:id="0"/>
    </w:p>
    <w:p w14:paraId="7F9C0FCB" w14:textId="77777777" w:rsidR="003D1D1C" w:rsidRDefault="003D1D1C" w:rsidP="003D1D1C">
      <w:pPr>
        <w:jc w:val="center"/>
        <w:rPr>
          <w:b/>
          <w:sz w:val="40"/>
          <w:szCs w:val="40"/>
        </w:rPr>
      </w:pPr>
    </w:p>
    <w:p w14:paraId="2116E04D" w14:textId="77777777" w:rsidR="003D1D1C" w:rsidRDefault="003D1D1C" w:rsidP="003D1D1C">
      <w:pPr>
        <w:rPr>
          <w:b/>
          <w:sz w:val="40"/>
          <w:szCs w:val="40"/>
        </w:rPr>
      </w:pPr>
    </w:p>
    <w:p w14:paraId="05A79FB3" w14:textId="77777777" w:rsidR="003D1D1C" w:rsidRDefault="003D1D1C" w:rsidP="003D1D1C">
      <w:pPr>
        <w:rPr>
          <w:b/>
          <w:sz w:val="40"/>
          <w:szCs w:val="40"/>
        </w:rPr>
      </w:pPr>
    </w:p>
    <w:p w14:paraId="0AA65293" w14:textId="77777777" w:rsidR="003D1D1C" w:rsidRDefault="003D1D1C" w:rsidP="003D1D1C">
      <w:pPr>
        <w:rPr>
          <w:b/>
          <w:sz w:val="40"/>
          <w:szCs w:val="40"/>
        </w:rPr>
      </w:pPr>
    </w:p>
    <w:p w14:paraId="29BA7BE3" w14:textId="77777777" w:rsidR="003D1D1C" w:rsidRDefault="003D1D1C" w:rsidP="003D1D1C">
      <w:pPr>
        <w:rPr>
          <w:b/>
          <w:sz w:val="40"/>
          <w:szCs w:val="40"/>
        </w:rPr>
      </w:pPr>
    </w:p>
    <w:p w14:paraId="722F8CED" w14:textId="77777777" w:rsidR="003D1D1C" w:rsidRDefault="003D1D1C" w:rsidP="003D1D1C">
      <w:pPr>
        <w:rPr>
          <w:b/>
          <w:sz w:val="40"/>
          <w:szCs w:val="40"/>
        </w:rPr>
      </w:pPr>
    </w:p>
    <w:p w14:paraId="253E5BA8" w14:textId="77777777" w:rsidR="003D1D1C" w:rsidRDefault="003D1D1C" w:rsidP="003D1D1C">
      <w:pPr>
        <w:rPr>
          <w:b/>
          <w:sz w:val="40"/>
          <w:szCs w:val="40"/>
        </w:rPr>
      </w:pPr>
    </w:p>
    <w:p w14:paraId="644F03BC" w14:textId="77777777" w:rsidR="003D1D1C" w:rsidRDefault="003D1D1C" w:rsidP="003D1D1C">
      <w:pPr>
        <w:rPr>
          <w:b/>
          <w:sz w:val="40"/>
          <w:szCs w:val="40"/>
        </w:rPr>
      </w:pPr>
    </w:p>
    <w:p w14:paraId="464F3CFB" w14:textId="77777777" w:rsidR="003D1D1C" w:rsidRDefault="003D1D1C" w:rsidP="003D1D1C">
      <w:pPr>
        <w:rPr>
          <w:b/>
          <w:sz w:val="40"/>
          <w:szCs w:val="40"/>
        </w:rPr>
      </w:pPr>
    </w:p>
    <w:p w14:paraId="68E3426C" w14:textId="77777777" w:rsidR="003D1D1C" w:rsidRDefault="003D1D1C" w:rsidP="003D1D1C">
      <w:pPr>
        <w:rPr>
          <w:b/>
          <w:sz w:val="40"/>
          <w:szCs w:val="40"/>
        </w:rPr>
      </w:pPr>
    </w:p>
    <w:p w14:paraId="71780FE2" w14:textId="77777777" w:rsidR="003D1D1C" w:rsidRDefault="003D1D1C" w:rsidP="003D1D1C">
      <w:pPr>
        <w:rPr>
          <w:b/>
          <w:sz w:val="40"/>
          <w:szCs w:val="40"/>
        </w:rPr>
      </w:pPr>
    </w:p>
    <w:p w14:paraId="26064B76" w14:textId="77777777" w:rsidR="003D1D1C" w:rsidRDefault="003D1D1C" w:rsidP="003D1D1C">
      <w:pPr>
        <w:rPr>
          <w:b/>
          <w:sz w:val="40"/>
          <w:szCs w:val="40"/>
        </w:rPr>
      </w:pPr>
    </w:p>
    <w:p w14:paraId="6716D8F7" w14:textId="77777777" w:rsidR="002B1945" w:rsidRDefault="002B1945" w:rsidP="003D1D1C">
      <w:pPr>
        <w:rPr>
          <w:b/>
          <w:sz w:val="40"/>
          <w:szCs w:val="40"/>
        </w:rPr>
      </w:pPr>
    </w:p>
    <w:p w14:paraId="70919583" w14:textId="77777777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1- Cover Page</w:t>
      </w:r>
    </w:p>
    <w:p w14:paraId="1C21BC33" w14:textId="607F8350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2- </w:t>
      </w:r>
      <w:r w:rsidR="00D16092">
        <w:rPr>
          <w:rFonts w:ascii="Papyrus" w:hAnsi="Papyrus" w:cs="Papyrus"/>
          <w:b/>
        </w:rPr>
        <w:t>The Century: Poisoned Dreams</w:t>
      </w:r>
    </w:p>
    <w:p w14:paraId="553DC2DF" w14:textId="02760278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3- </w:t>
      </w:r>
      <w:r w:rsidR="002A32B7">
        <w:rPr>
          <w:rFonts w:ascii="Papyrus" w:hAnsi="Papyrus" w:cs="Papyrus"/>
          <w:b/>
        </w:rPr>
        <w:t>Cuban Missile Crisis TDQs</w:t>
      </w:r>
    </w:p>
    <w:p w14:paraId="3D69D6C1" w14:textId="109E6E32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4- </w:t>
      </w:r>
      <w:r w:rsidR="002A32B7">
        <w:rPr>
          <w:rFonts w:ascii="Papyrus" w:hAnsi="Papyrus" w:cs="Papyrus"/>
          <w:b/>
        </w:rPr>
        <w:t>Reconstruction Circle Map and Amendments TDQ’s</w:t>
      </w:r>
    </w:p>
    <w:p w14:paraId="2060799D" w14:textId="04B22365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5- </w:t>
      </w:r>
      <w:r w:rsidR="002A32B7">
        <w:rPr>
          <w:rFonts w:ascii="Papyrus" w:hAnsi="Papyrus" w:cs="Papyrus"/>
          <w:b/>
        </w:rPr>
        <w:t>Mendez v Westminster Questions</w:t>
      </w:r>
    </w:p>
    <w:p w14:paraId="30264B29" w14:textId="6601C3CB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6- </w:t>
      </w:r>
      <w:r w:rsidR="002A32B7">
        <w:rPr>
          <w:rFonts w:ascii="Papyrus" w:hAnsi="Papyrus" w:cs="Papyrus"/>
          <w:b/>
        </w:rPr>
        <w:t>Segregation Court Cases</w:t>
      </w:r>
    </w:p>
    <w:p w14:paraId="481E368A" w14:textId="48B469AE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7- </w:t>
      </w:r>
      <w:r w:rsidR="002A32B7">
        <w:rPr>
          <w:rFonts w:ascii="Papyrus" w:hAnsi="Papyrus" w:cs="Papyrus"/>
          <w:b/>
        </w:rPr>
        <w:t xml:space="preserve">Washington and </w:t>
      </w:r>
      <w:proofErr w:type="spellStart"/>
      <w:r w:rsidR="002A32B7">
        <w:rPr>
          <w:rFonts w:ascii="Papyrus" w:hAnsi="Papyrus" w:cs="Papyrus"/>
          <w:b/>
        </w:rPr>
        <w:t>DuBois</w:t>
      </w:r>
      <w:proofErr w:type="spellEnd"/>
      <w:r w:rsidR="002A32B7">
        <w:rPr>
          <w:rFonts w:ascii="Papyrus" w:hAnsi="Papyrus" w:cs="Papyrus"/>
          <w:b/>
        </w:rPr>
        <w:t xml:space="preserve"> TDQs</w:t>
      </w:r>
    </w:p>
    <w:p w14:paraId="4A1F3362" w14:textId="025C47CC" w:rsidR="003D1D1C" w:rsidRPr="00DF2E90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8- </w:t>
      </w:r>
      <w:r w:rsidR="002A32B7">
        <w:rPr>
          <w:rFonts w:ascii="Papyrus" w:hAnsi="Papyrus" w:cs="Papyrus"/>
          <w:b/>
        </w:rPr>
        <w:t>1950s Minority Groups Notes</w:t>
      </w:r>
      <w:r w:rsidR="002A32B7">
        <w:rPr>
          <w:rFonts w:ascii="Papyrus" w:hAnsi="Papyrus" w:cs="Papyrus"/>
          <w:b/>
        </w:rPr>
        <w:t xml:space="preserve"> </w:t>
      </w:r>
    </w:p>
    <w:p w14:paraId="2A031BFB" w14:textId="011B5C0E" w:rsidR="003D1D1C" w:rsidRDefault="003D1D1C" w:rsidP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 xml:space="preserve">9- </w:t>
      </w:r>
      <w:r w:rsidR="002A32B7">
        <w:rPr>
          <w:rFonts w:ascii="Papyrus" w:hAnsi="Papyrus" w:cs="Papyrus"/>
          <w:b/>
        </w:rPr>
        <w:t>Eyes on the Prize Notes</w:t>
      </w:r>
    </w:p>
    <w:p w14:paraId="6D39668C" w14:textId="3D93ABAD" w:rsidR="000E437F" w:rsidRDefault="000E437F" w:rsidP="003D1D1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10- </w:t>
      </w:r>
      <w:r w:rsidR="002A32B7">
        <w:rPr>
          <w:rFonts w:ascii="Papyrus" w:hAnsi="Papyrus" w:cs="Papyrus"/>
          <w:b/>
        </w:rPr>
        <w:t>MLK and Malcolm X TDQ’s</w:t>
      </w:r>
    </w:p>
    <w:p w14:paraId="48B055C1" w14:textId="3D74B609" w:rsidR="002A32B7" w:rsidRDefault="002B1945" w:rsidP="000A1C2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 xml:space="preserve">11- </w:t>
      </w:r>
      <w:r w:rsidR="002A32B7">
        <w:rPr>
          <w:rFonts w:ascii="Papyrus" w:hAnsi="Papyrus" w:cs="Papyrus"/>
          <w:b/>
        </w:rPr>
        <w:t>MLK and Malcolm X Paragraph: Who was the Stronger Advocate?</w:t>
      </w:r>
    </w:p>
    <w:p w14:paraId="0BEC6462" w14:textId="5A597E98" w:rsidR="002B1945" w:rsidRDefault="002A32B7" w:rsidP="000A1C2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12-The Widening Civil Rights Struggle Notes</w:t>
      </w:r>
    </w:p>
    <w:p w14:paraId="066D860C" w14:textId="46C00A25" w:rsidR="002B1945" w:rsidRDefault="002A32B7" w:rsidP="003D1D1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13</w:t>
      </w:r>
      <w:r w:rsidR="002B1945">
        <w:rPr>
          <w:rFonts w:ascii="Papyrus" w:hAnsi="Papyrus" w:cs="Papyrus"/>
          <w:b/>
        </w:rPr>
        <w:t xml:space="preserve">- </w:t>
      </w:r>
      <w:r>
        <w:rPr>
          <w:rFonts w:ascii="Papyrus" w:hAnsi="Papyrus" w:cs="Papyrus"/>
          <w:b/>
        </w:rPr>
        <w:t>Women in the 1950s Graphic Organizer and Paragraph</w:t>
      </w:r>
    </w:p>
    <w:p w14:paraId="41785DEC" w14:textId="41B7FABB" w:rsidR="002A32B7" w:rsidRPr="00DF2E90" w:rsidRDefault="002A32B7" w:rsidP="003D1D1C">
      <w:pPr>
        <w:rPr>
          <w:rFonts w:ascii="Papyrus" w:hAnsi="Papyrus" w:cs="Papyrus"/>
          <w:b/>
        </w:rPr>
      </w:pPr>
      <w:r>
        <w:rPr>
          <w:rFonts w:ascii="Papyrus" w:hAnsi="Papyrus" w:cs="Papyrus"/>
          <w:b/>
        </w:rPr>
        <w:t>14- Waves of Feminism Double Bubble</w:t>
      </w:r>
    </w:p>
    <w:p w14:paraId="54553CCE" w14:textId="77777777" w:rsidR="003D1D1C" w:rsidRPr="00DF2E90" w:rsidRDefault="003D1D1C" w:rsidP="003D1D1C">
      <w:pPr>
        <w:rPr>
          <w:rFonts w:ascii="Papyrus" w:hAnsi="Papyrus" w:cs="Papyrus"/>
          <w:b/>
        </w:rPr>
      </w:pPr>
    </w:p>
    <w:p w14:paraId="62201508" w14:textId="7AF243D1" w:rsidR="000E2D30" w:rsidRPr="00AA3FEF" w:rsidRDefault="003D1D1C">
      <w:pPr>
        <w:rPr>
          <w:rFonts w:ascii="Papyrus" w:hAnsi="Papyrus" w:cs="Papyrus"/>
          <w:b/>
        </w:rPr>
      </w:pPr>
      <w:r w:rsidRPr="00DF2E90">
        <w:rPr>
          <w:rFonts w:ascii="Papyrus" w:hAnsi="Papyrus" w:cs="Papyrus"/>
          <w:b/>
        </w:rPr>
        <w:t>Total Poin</w:t>
      </w:r>
      <w:r>
        <w:rPr>
          <w:rFonts w:ascii="Papyrus" w:hAnsi="Papyrus" w:cs="Papyrus"/>
          <w:b/>
        </w:rPr>
        <w:t xml:space="preserve">ts Possible = </w:t>
      </w:r>
      <w:r w:rsidR="002A32B7">
        <w:rPr>
          <w:rFonts w:ascii="Papyrus" w:hAnsi="Papyrus" w:cs="Papyrus"/>
          <w:b/>
        </w:rPr>
        <w:t>________________/14</w:t>
      </w:r>
      <w:r w:rsidR="002B1945">
        <w:rPr>
          <w:rFonts w:ascii="Papyrus" w:hAnsi="Papyrus" w:cs="Papyrus"/>
          <w:b/>
        </w:rPr>
        <w:t>0</w:t>
      </w:r>
    </w:p>
    <w:sectPr w:rsidR="000E2D30" w:rsidRPr="00AA3FEF" w:rsidSect="000A1C2C">
      <w:pgSz w:w="12240" w:h="15840"/>
      <w:pgMar w:top="720" w:right="720" w:bottom="86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C42373" w14:textId="77777777" w:rsidR="00F02A52" w:rsidRDefault="00F02A52" w:rsidP="00F02A52">
      <w:r>
        <w:separator/>
      </w:r>
    </w:p>
  </w:endnote>
  <w:endnote w:type="continuationSeparator" w:id="0">
    <w:p w14:paraId="5FF05012" w14:textId="77777777" w:rsidR="00F02A52" w:rsidRDefault="00F02A52" w:rsidP="00F02A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Papyrus">
    <w:panose1 w:val="020B0602040200020303"/>
    <w:charset w:val="00"/>
    <w:family w:val="auto"/>
    <w:pitch w:val="variable"/>
    <w:sig w:usb0="80000063" w:usb1="00000040" w:usb2="00000000" w:usb3="00000000" w:csb0="0000006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4EE714" w14:textId="77777777" w:rsidR="00F02A52" w:rsidRDefault="00F02A52" w:rsidP="00F02A52">
      <w:r>
        <w:separator/>
      </w:r>
    </w:p>
  </w:footnote>
  <w:footnote w:type="continuationSeparator" w:id="0">
    <w:p w14:paraId="1A335CC4" w14:textId="77777777" w:rsidR="00F02A52" w:rsidRDefault="00F02A52" w:rsidP="00F02A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D1C"/>
    <w:rsid w:val="000A1C2C"/>
    <w:rsid w:val="000E2D30"/>
    <w:rsid w:val="000E437F"/>
    <w:rsid w:val="00115208"/>
    <w:rsid w:val="002A32B7"/>
    <w:rsid w:val="002B1945"/>
    <w:rsid w:val="002C28E4"/>
    <w:rsid w:val="003D1D1C"/>
    <w:rsid w:val="00637F38"/>
    <w:rsid w:val="007C5EB4"/>
    <w:rsid w:val="007D2A59"/>
    <w:rsid w:val="00AA3FEF"/>
    <w:rsid w:val="00D16092"/>
    <w:rsid w:val="00D46356"/>
    <w:rsid w:val="00E663DB"/>
    <w:rsid w:val="00E80B59"/>
    <w:rsid w:val="00F02A52"/>
    <w:rsid w:val="00FC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9769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2A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2A52"/>
  </w:style>
  <w:style w:type="paragraph" w:styleId="Footer">
    <w:name w:val="footer"/>
    <w:basedOn w:val="Normal"/>
    <w:link w:val="FooterChar"/>
    <w:uiPriority w:val="99"/>
    <w:unhideWhenUsed/>
    <w:rsid w:val="00F02A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2A5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D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2A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2A52"/>
  </w:style>
  <w:style w:type="paragraph" w:styleId="Footer">
    <w:name w:val="footer"/>
    <w:basedOn w:val="Normal"/>
    <w:link w:val="FooterChar"/>
    <w:uiPriority w:val="99"/>
    <w:unhideWhenUsed/>
    <w:rsid w:val="00F02A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2A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88</Words>
  <Characters>504</Characters>
  <Application>Microsoft Macintosh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Daniel Geil</cp:lastModifiedBy>
  <cp:revision>5</cp:revision>
  <dcterms:created xsi:type="dcterms:W3CDTF">2014-06-02T02:42:00Z</dcterms:created>
  <dcterms:modified xsi:type="dcterms:W3CDTF">2014-06-02T02:50:00Z</dcterms:modified>
</cp:coreProperties>
</file>