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1310" w:rsidRDefault="00C267A9">
      <w:pPr>
        <w:rPr>
          <w:b/>
        </w:rPr>
      </w:pPr>
      <w:r>
        <w:rPr>
          <w:b/>
        </w:rPr>
        <w:t>Unit V- Agriculture</w:t>
      </w:r>
    </w:p>
    <w:p w:rsidR="00C267A9" w:rsidRDefault="00C267A9" w:rsidP="00C267A9">
      <w:pPr>
        <w:autoSpaceDE w:val="0"/>
        <w:autoSpaceDN w:val="0"/>
        <w:adjustRightInd w:val="0"/>
        <w:spacing w:after="0" w:line="240" w:lineRule="auto"/>
        <w:rPr>
          <w:rFonts w:ascii="CenturyOldStyleStd-Regular" w:hAnsi="CenturyOldStyleStd-Regular" w:cs="CenturyOldStyleStd-Regular"/>
          <w:sz w:val="21"/>
          <w:szCs w:val="21"/>
        </w:rPr>
      </w:pPr>
      <w:r>
        <w:rPr>
          <w:rFonts w:ascii="CenturyOldStyleStd-Regular" w:hAnsi="CenturyOldStyleStd-Regular" w:cs="CenturyOldStyleStd-Regular"/>
          <w:sz w:val="21"/>
          <w:szCs w:val="21"/>
        </w:rPr>
        <w:t>V. Agriculture and Rural Land Use . . . . . . . . . . . . . . . . . . . . . . . . . . . . . . . . . 13–17%</w:t>
      </w:r>
    </w:p>
    <w:p w:rsidR="00C267A9" w:rsidRDefault="00C267A9" w:rsidP="00C267A9">
      <w:pPr>
        <w:autoSpaceDE w:val="0"/>
        <w:autoSpaceDN w:val="0"/>
        <w:adjustRightInd w:val="0"/>
        <w:spacing w:after="0" w:line="240" w:lineRule="auto"/>
        <w:ind w:firstLine="720"/>
        <w:rPr>
          <w:rFonts w:ascii="CenturyOldStyleStd-Regular" w:hAnsi="CenturyOldStyleStd-Regular" w:cs="CenturyOldStyleStd-Regular"/>
          <w:sz w:val="21"/>
          <w:szCs w:val="21"/>
        </w:rPr>
      </w:pPr>
      <w:r>
        <w:rPr>
          <w:rFonts w:ascii="CenturyOldStyleStd-Regular" w:hAnsi="CenturyOldStyleStd-Regular" w:cs="CenturyOldStyleStd-Regular"/>
          <w:sz w:val="21"/>
          <w:szCs w:val="21"/>
        </w:rPr>
        <w:t>A. Development and diffusion of agriculture</w:t>
      </w:r>
    </w:p>
    <w:p w:rsidR="00C267A9" w:rsidRDefault="00C267A9" w:rsidP="00C267A9">
      <w:pPr>
        <w:autoSpaceDE w:val="0"/>
        <w:autoSpaceDN w:val="0"/>
        <w:adjustRightInd w:val="0"/>
        <w:spacing w:after="0" w:line="240" w:lineRule="auto"/>
        <w:ind w:left="1440"/>
        <w:rPr>
          <w:rFonts w:ascii="CenturyOldStyleStd-Regular" w:hAnsi="CenturyOldStyleStd-Regular" w:cs="CenturyOldStyleStd-Regular"/>
          <w:sz w:val="21"/>
          <w:szCs w:val="21"/>
        </w:rPr>
      </w:pPr>
      <w:r>
        <w:rPr>
          <w:rFonts w:ascii="CenturyOldStyleStd-Regular" w:hAnsi="CenturyOldStyleStd-Regular" w:cs="CenturyOldStyleStd-Regular"/>
          <w:sz w:val="21"/>
          <w:szCs w:val="21"/>
        </w:rPr>
        <w:t>1. Neolithic Agricultural Revolution</w:t>
      </w:r>
    </w:p>
    <w:p w:rsidR="00C267A9" w:rsidRDefault="00C267A9" w:rsidP="00C267A9">
      <w:pPr>
        <w:autoSpaceDE w:val="0"/>
        <w:autoSpaceDN w:val="0"/>
        <w:adjustRightInd w:val="0"/>
        <w:spacing w:after="0" w:line="240" w:lineRule="auto"/>
        <w:ind w:left="1440"/>
        <w:rPr>
          <w:rFonts w:ascii="CenturyOldStyleStd-Regular" w:hAnsi="CenturyOldStyleStd-Regular" w:cs="CenturyOldStyleStd-Regular"/>
          <w:sz w:val="21"/>
          <w:szCs w:val="21"/>
        </w:rPr>
      </w:pPr>
      <w:r>
        <w:rPr>
          <w:rFonts w:ascii="CenturyOldStyleStd-Regular" w:hAnsi="CenturyOldStyleStd-Regular" w:cs="CenturyOldStyleStd-Regular"/>
          <w:sz w:val="21"/>
          <w:szCs w:val="21"/>
        </w:rPr>
        <w:t>2. Second Agricultural Revolution</w:t>
      </w:r>
    </w:p>
    <w:p w:rsidR="00C267A9" w:rsidRDefault="00C267A9" w:rsidP="00C267A9">
      <w:pPr>
        <w:autoSpaceDE w:val="0"/>
        <w:autoSpaceDN w:val="0"/>
        <w:adjustRightInd w:val="0"/>
        <w:spacing w:after="0" w:line="240" w:lineRule="auto"/>
        <w:ind w:left="1440"/>
        <w:rPr>
          <w:rFonts w:ascii="CenturyOldStyleStd-Regular" w:hAnsi="CenturyOldStyleStd-Regular" w:cs="CenturyOldStyleStd-Regular"/>
          <w:sz w:val="21"/>
          <w:szCs w:val="21"/>
        </w:rPr>
      </w:pPr>
      <w:r>
        <w:rPr>
          <w:rFonts w:ascii="CenturyOldStyleStd-Regular" w:hAnsi="CenturyOldStyleStd-Regular" w:cs="CenturyOldStyleStd-Regular"/>
          <w:sz w:val="21"/>
          <w:szCs w:val="21"/>
        </w:rPr>
        <w:t>3. Green Revolution</w:t>
      </w:r>
    </w:p>
    <w:p w:rsidR="00C267A9" w:rsidRDefault="00C267A9" w:rsidP="00C267A9">
      <w:pPr>
        <w:autoSpaceDE w:val="0"/>
        <w:autoSpaceDN w:val="0"/>
        <w:adjustRightInd w:val="0"/>
        <w:spacing w:after="0" w:line="240" w:lineRule="auto"/>
        <w:ind w:left="1440"/>
        <w:rPr>
          <w:rFonts w:ascii="CenturyOldStyleStd-Regular" w:hAnsi="CenturyOldStyleStd-Regular" w:cs="CenturyOldStyleStd-Regular"/>
          <w:sz w:val="21"/>
          <w:szCs w:val="21"/>
        </w:rPr>
      </w:pPr>
      <w:r>
        <w:rPr>
          <w:rFonts w:ascii="CenturyOldStyleStd-Regular" w:hAnsi="CenturyOldStyleStd-Regular" w:cs="CenturyOldStyleStd-Regular"/>
          <w:sz w:val="21"/>
          <w:szCs w:val="21"/>
        </w:rPr>
        <w:t>4. Modern Commercial Agriculture</w:t>
      </w:r>
    </w:p>
    <w:p w:rsidR="00C267A9" w:rsidRDefault="00C267A9" w:rsidP="00C267A9">
      <w:pPr>
        <w:autoSpaceDE w:val="0"/>
        <w:autoSpaceDN w:val="0"/>
        <w:adjustRightInd w:val="0"/>
        <w:spacing w:after="0" w:line="240" w:lineRule="auto"/>
        <w:ind w:firstLine="720"/>
        <w:rPr>
          <w:rFonts w:ascii="CenturyOldStyleStd-Regular" w:hAnsi="CenturyOldStyleStd-Regular" w:cs="CenturyOldStyleStd-Regular"/>
          <w:sz w:val="21"/>
          <w:szCs w:val="21"/>
        </w:rPr>
      </w:pPr>
      <w:r>
        <w:rPr>
          <w:rFonts w:ascii="CenturyOldStyleStd-Regular" w:hAnsi="CenturyOldStyleStd-Regular" w:cs="CenturyOldStyleStd-Regular"/>
          <w:sz w:val="21"/>
          <w:szCs w:val="21"/>
        </w:rPr>
        <w:t>B. Major agricultural production regions</w:t>
      </w:r>
    </w:p>
    <w:p w:rsidR="00C267A9" w:rsidRDefault="00C267A9" w:rsidP="00C267A9">
      <w:pPr>
        <w:autoSpaceDE w:val="0"/>
        <w:autoSpaceDN w:val="0"/>
        <w:adjustRightInd w:val="0"/>
        <w:spacing w:after="0" w:line="240" w:lineRule="auto"/>
        <w:ind w:left="1440"/>
        <w:rPr>
          <w:rFonts w:ascii="CenturyOldStyleStd-Regular" w:hAnsi="CenturyOldStyleStd-Regular" w:cs="CenturyOldStyleStd-Regular"/>
          <w:sz w:val="21"/>
          <w:szCs w:val="21"/>
        </w:rPr>
      </w:pPr>
      <w:r>
        <w:rPr>
          <w:rFonts w:ascii="CenturyOldStyleStd-Regular" w:hAnsi="CenturyOldStyleStd-Regular" w:cs="CenturyOldStyleStd-Regular"/>
          <w:sz w:val="21"/>
          <w:szCs w:val="21"/>
        </w:rPr>
        <w:t>1. Agricultural systems associated with major bioclimatic zones</w:t>
      </w:r>
    </w:p>
    <w:p w:rsidR="00C267A9" w:rsidRDefault="00C267A9" w:rsidP="00C267A9">
      <w:pPr>
        <w:autoSpaceDE w:val="0"/>
        <w:autoSpaceDN w:val="0"/>
        <w:adjustRightInd w:val="0"/>
        <w:spacing w:after="0" w:line="240" w:lineRule="auto"/>
        <w:ind w:left="1440"/>
        <w:rPr>
          <w:rFonts w:ascii="CenturyOldStyleStd-Regular" w:hAnsi="CenturyOldStyleStd-Regular" w:cs="CenturyOldStyleStd-Regular"/>
          <w:sz w:val="21"/>
          <w:szCs w:val="21"/>
        </w:rPr>
      </w:pPr>
      <w:r>
        <w:rPr>
          <w:rFonts w:ascii="CenturyOldStyleStd-Regular" w:hAnsi="CenturyOldStyleStd-Regular" w:cs="CenturyOldStyleStd-Regular"/>
          <w:sz w:val="21"/>
          <w:szCs w:val="21"/>
        </w:rPr>
        <w:t>2. Variations within major zones and effects of markets</w:t>
      </w:r>
    </w:p>
    <w:p w:rsidR="00C267A9" w:rsidRDefault="00C267A9" w:rsidP="00C267A9">
      <w:pPr>
        <w:autoSpaceDE w:val="0"/>
        <w:autoSpaceDN w:val="0"/>
        <w:adjustRightInd w:val="0"/>
        <w:spacing w:after="0" w:line="240" w:lineRule="auto"/>
        <w:ind w:left="1440"/>
        <w:rPr>
          <w:rFonts w:ascii="CenturyOldStyleStd-Regular" w:hAnsi="CenturyOldStyleStd-Regular" w:cs="CenturyOldStyleStd-Regular"/>
          <w:sz w:val="21"/>
          <w:szCs w:val="21"/>
        </w:rPr>
      </w:pPr>
      <w:r>
        <w:rPr>
          <w:rFonts w:ascii="CenturyOldStyleStd-Regular" w:hAnsi="CenturyOldStyleStd-Regular" w:cs="CenturyOldStyleStd-Regular"/>
          <w:sz w:val="21"/>
          <w:szCs w:val="21"/>
        </w:rPr>
        <w:t>3. Linkages and flows among regions of food production and consumption</w:t>
      </w:r>
    </w:p>
    <w:p w:rsidR="00C267A9" w:rsidRDefault="00C267A9" w:rsidP="00C267A9">
      <w:pPr>
        <w:autoSpaceDE w:val="0"/>
        <w:autoSpaceDN w:val="0"/>
        <w:adjustRightInd w:val="0"/>
        <w:spacing w:after="0" w:line="240" w:lineRule="auto"/>
        <w:ind w:firstLine="720"/>
        <w:rPr>
          <w:rFonts w:ascii="CenturyOldStyleStd-Regular" w:hAnsi="CenturyOldStyleStd-Regular" w:cs="CenturyOldStyleStd-Regular"/>
          <w:sz w:val="21"/>
          <w:szCs w:val="21"/>
        </w:rPr>
      </w:pPr>
      <w:r>
        <w:rPr>
          <w:rFonts w:ascii="CenturyOldStyleStd-Regular" w:hAnsi="CenturyOldStyleStd-Regular" w:cs="CenturyOldStyleStd-Regular"/>
          <w:sz w:val="21"/>
          <w:szCs w:val="21"/>
        </w:rPr>
        <w:t>C. Rural land use and settlement patterns</w:t>
      </w:r>
    </w:p>
    <w:p w:rsidR="00C267A9" w:rsidRDefault="00C267A9" w:rsidP="00C267A9">
      <w:pPr>
        <w:autoSpaceDE w:val="0"/>
        <w:autoSpaceDN w:val="0"/>
        <w:adjustRightInd w:val="0"/>
        <w:spacing w:after="0" w:line="240" w:lineRule="auto"/>
        <w:ind w:left="1440"/>
        <w:rPr>
          <w:rFonts w:ascii="CenturyOldStyleStd-Regular" w:hAnsi="CenturyOldStyleStd-Regular" w:cs="CenturyOldStyleStd-Regular"/>
          <w:sz w:val="21"/>
          <w:szCs w:val="21"/>
        </w:rPr>
      </w:pPr>
      <w:r>
        <w:rPr>
          <w:rFonts w:ascii="CenturyOldStyleStd-Regular" w:hAnsi="CenturyOldStyleStd-Regular" w:cs="CenturyOldStyleStd-Regular"/>
          <w:sz w:val="21"/>
          <w:szCs w:val="21"/>
        </w:rPr>
        <w:t xml:space="preserve">1. Models of agricultural land use, including von </w:t>
      </w:r>
      <w:proofErr w:type="spellStart"/>
      <w:r>
        <w:rPr>
          <w:rFonts w:ascii="CenturyOldStyleStd-Regular" w:hAnsi="CenturyOldStyleStd-Regular" w:cs="CenturyOldStyleStd-Regular"/>
          <w:sz w:val="21"/>
          <w:szCs w:val="21"/>
        </w:rPr>
        <w:t>Thünen’s</w:t>
      </w:r>
      <w:proofErr w:type="spellEnd"/>
      <w:r>
        <w:rPr>
          <w:rFonts w:ascii="CenturyOldStyleStd-Regular" w:hAnsi="CenturyOldStyleStd-Regular" w:cs="CenturyOldStyleStd-Regular"/>
          <w:sz w:val="21"/>
          <w:szCs w:val="21"/>
        </w:rPr>
        <w:t xml:space="preserve"> model</w:t>
      </w:r>
    </w:p>
    <w:p w:rsidR="00C267A9" w:rsidRDefault="00C267A9" w:rsidP="00C267A9">
      <w:pPr>
        <w:autoSpaceDE w:val="0"/>
        <w:autoSpaceDN w:val="0"/>
        <w:adjustRightInd w:val="0"/>
        <w:spacing w:after="0" w:line="240" w:lineRule="auto"/>
        <w:ind w:left="1440"/>
        <w:rPr>
          <w:rFonts w:ascii="CenturyOldStyleStd-Regular" w:hAnsi="CenturyOldStyleStd-Regular" w:cs="CenturyOldStyleStd-Regular"/>
          <w:sz w:val="21"/>
          <w:szCs w:val="21"/>
        </w:rPr>
      </w:pPr>
      <w:r>
        <w:rPr>
          <w:rFonts w:ascii="CenturyOldStyleStd-Regular" w:hAnsi="CenturyOldStyleStd-Regular" w:cs="CenturyOldStyleStd-Regular"/>
          <w:sz w:val="21"/>
          <w:szCs w:val="21"/>
        </w:rPr>
        <w:t>2. Settlement patterns associated with major agriculture types</w:t>
      </w:r>
    </w:p>
    <w:p w:rsidR="00C267A9" w:rsidRDefault="00C267A9" w:rsidP="00C267A9">
      <w:pPr>
        <w:autoSpaceDE w:val="0"/>
        <w:autoSpaceDN w:val="0"/>
        <w:adjustRightInd w:val="0"/>
        <w:spacing w:after="0" w:line="240" w:lineRule="auto"/>
        <w:ind w:left="1440"/>
        <w:rPr>
          <w:rFonts w:ascii="CenturyOldStyleStd-Regular" w:hAnsi="CenturyOldStyleStd-Regular" w:cs="CenturyOldStyleStd-Regular"/>
          <w:sz w:val="21"/>
          <w:szCs w:val="21"/>
        </w:rPr>
      </w:pPr>
      <w:r>
        <w:rPr>
          <w:rFonts w:ascii="CenturyOldStyleStd-Regular" w:hAnsi="CenturyOldStyleStd-Regular" w:cs="CenturyOldStyleStd-Regular"/>
          <w:sz w:val="21"/>
          <w:szCs w:val="21"/>
        </w:rPr>
        <w:t xml:space="preserve">3. Land use/land </w:t>
      </w:r>
      <w:proofErr w:type="gramStart"/>
      <w:r>
        <w:rPr>
          <w:rFonts w:ascii="CenturyOldStyleStd-Regular" w:hAnsi="CenturyOldStyleStd-Regular" w:cs="CenturyOldStyleStd-Regular"/>
          <w:sz w:val="21"/>
          <w:szCs w:val="21"/>
        </w:rPr>
        <w:t>cover</w:t>
      </w:r>
      <w:proofErr w:type="gramEnd"/>
      <w:r>
        <w:rPr>
          <w:rFonts w:ascii="CenturyOldStyleStd-Regular" w:hAnsi="CenturyOldStyleStd-Regular" w:cs="CenturyOldStyleStd-Regular"/>
          <w:sz w:val="21"/>
          <w:szCs w:val="21"/>
        </w:rPr>
        <w:t xml:space="preserve"> change, irrigation, conservation</w:t>
      </w:r>
    </w:p>
    <w:p w:rsidR="00C267A9" w:rsidRDefault="00C267A9" w:rsidP="00C267A9">
      <w:pPr>
        <w:autoSpaceDE w:val="0"/>
        <w:autoSpaceDN w:val="0"/>
        <w:adjustRightInd w:val="0"/>
        <w:spacing w:after="0" w:line="240" w:lineRule="auto"/>
        <w:ind w:left="1440"/>
        <w:rPr>
          <w:rFonts w:ascii="CenturyOldStyleStd-Regular" w:hAnsi="CenturyOldStyleStd-Regular" w:cs="CenturyOldStyleStd-Regular"/>
          <w:sz w:val="21"/>
          <w:szCs w:val="21"/>
        </w:rPr>
      </w:pPr>
      <w:r>
        <w:rPr>
          <w:rFonts w:ascii="CenturyOldStyleStd-Regular" w:hAnsi="CenturyOldStyleStd-Regular" w:cs="CenturyOldStyleStd-Regular"/>
          <w:sz w:val="21"/>
          <w:szCs w:val="21"/>
        </w:rPr>
        <w:t>(</w:t>
      </w:r>
      <w:proofErr w:type="gramStart"/>
      <w:r>
        <w:rPr>
          <w:rFonts w:ascii="CenturyOldStyleStd-Regular" w:hAnsi="CenturyOldStyleStd-Regular" w:cs="CenturyOldStyleStd-Regular"/>
          <w:sz w:val="21"/>
          <w:szCs w:val="21"/>
        </w:rPr>
        <w:t>desertification</w:t>
      </w:r>
      <w:proofErr w:type="gramEnd"/>
      <w:r>
        <w:rPr>
          <w:rFonts w:ascii="CenturyOldStyleStd-Regular" w:hAnsi="CenturyOldStyleStd-Regular" w:cs="CenturyOldStyleStd-Regular"/>
          <w:sz w:val="21"/>
          <w:szCs w:val="21"/>
        </w:rPr>
        <w:t>, deforestation)</w:t>
      </w:r>
    </w:p>
    <w:p w:rsidR="00C267A9" w:rsidRDefault="00C267A9" w:rsidP="00C267A9">
      <w:pPr>
        <w:autoSpaceDE w:val="0"/>
        <w:autoSpaceDN w:val="0"/>
        <w:adjustRightInd w:val="0"/>
        <w:spacing w:after="0" w:line="240" w:lineRule="auto"/>
        <w:ind w:firstLine="720"/>
        <w:rPr>
          <w:rFonts w:ascii="CenturyOldStyleStd-Regular" w:hAnsi="CenturyOldStyleStd-Regular" w:cs="CenturyOldStyleStd-Regular"/>
          <w:sz w:val="21"/>
          <w:szCs w:val="21"/>
        </w:rPr>
      </w:pPr>
      <w:r>
        <w:rPr>
          <w:rFonts w:ascii="CenturyOldStyleStd-Regular" w:hAnsi="CenturyOldStyleStd-Regular" w:cs="CenturyOldStyleStd-Regular"/>
          <w:sz w:val="21"/>
          <w:szCs w:val="21"/>
        </w:rPr>
        <w:t>D. Modern commercial agriculture</w:t>
      </w:r>
    </w:p>
    <w:p w:rsidR="00C267A9" w:rsidRDefault="00C267A9" w:rsidP="00C267A9">
      <w:pPr>
        <w:autoSpaceDE w:val="0"/>
        <w:autoSpaceDN w:val="0"/>
        <w:adjustRightInd w:val="0"/>
        <w:spacing w:after="0" w:line="240" w:lineRule="auto"/>
        <w:ind w:left="1440"/>
        <w:rPr>
          <w:rFonts w:ascii="CenturyOldStyleStd-Regular" w:hAnsi="CenturyOldStyleStd-Regular" w:cs="CenturyOldStyleStd-Regular"/>
          <w:sz w:val="21"/>
          <w:szCs w:val="21"/>
        </w:rPr>
      </w:pPr>
      <w:r>
        <w:rPr>
          <w:rFonts w:ascii="CenturyOldStyleStd-Regular" w:hAnsi="CenturyOldStyleStd-Regular" w:cs="CenturyOldStyleStd-Regular"/>
          <w:sz w:val="21"/>
          <w:szCs w:val="21"/>
        </w:rPr>
        <w:t>1. Biotechnology, including genetically modified plants and animals</w:t>
      </w:r>
    </w:p>
    <w:p w:rsidR="00C267A9" w:rsidRDefault="00C267A9" w:rsidP="00C267A9">
      <w:pPr>
        <w:autoSpaceDE w:val="0"/>
        <w:autoSpaceDN w:val="0"/>
        <w:adjustRightInd w:val="0"/>
        <w:spacing w:after="0" w:line="240" w:lineRule="auto"/>
        <w:ind w:left="1440"/>
        <w:rPr>
          <w:rFonts w:ascii="CenturyOldStyleStd-Regular" w:hAnsi="CenturyOldStyleStd-Regular" w:cs="CenturyOldStyleStd-Regular"/>
          <w:sz w:val="21"/>
          <w:szCs w:val="21"/>
        </w:rPr>
      </w:pPr>
      <w:r>
        <w:rPr>
          <w:rFonts w:ascii="CenturyOldStyleStd-Regular" w:hAnsi="CenturyOldStyleStd-Regular" w:cs="CenturyOldStyleStd-Regular"/>
          <w:sz w:val="21"/>
          <w:szCs w:val="21"/>
        </w:rPr>
        <w:t>2. Spatial organization and diffusion of industrial agriculture</w:t>
      </w:r>
    </w:p>
    <w:p w:rsidR="00C267A9" w:rsidRDefault="00C267A9" w:rsidP="00C267A9">
      <w:pPr>
        <w:autoSpaceDE w:val="0"/>
        <w:autoSpaceDN w:val="0"/>
        <w:adjustRightInd w:val="0"/>
        <w:spacing w:after="0" w:line="240" w:lineRule="auto"/>
        <w:ind w:left="1440"/>
        <w:rPr>
          <w:rFonts w:ascii="CenturyOldStyleStd-Regular" w:hAnsi="CenturyOldStyleStd-Regular" w:cs="CenturyOldStyleStd-Regular"/>
          <w:sz w:val="21"/>
          <w:szCs w:val="21"/>
        </w:rPr>
      </w:pPr>
      <w:r>
        <w:rPr>
          <w:rFonts w:ascii="CenturyOldStyleStd-Regular" w:hAnsi="CenturyOldStyleStd-Regular" w:cs="CenturyOldStyleStd-Regular"/>
          <w:sz w:val="21"/>
          <w:szCs w:val="21"/>
        </w:rPr>
        <w:t>3. Organic farming and local food production</w:t>
      </w:r>
    </w:p>
    <w:p w:rsidR="00C267A9" w:rsidRDefault="00C267A9" w:rsidP="00C267A9">
      <w:pPr>
        <w:ind w:left="1440"/>
        <w:rPr>
          <w:rFonts w:ascii="CenturyOldStyleStd-Regular" w:hAnsi="CenturyOldStyleStd-Regular" w:cs="CenturyOldStyleStd-Regular"/>
          <w:sz w:val="21"/>
          <w:szCs w:val="21"/>
        </w:rPr>
      </w:pPr>
      <w:r>
        <w:rPr>
          <w:rFonts w:ascii="CenturyOldStyleStd-Regular" w:hAnsi="CenturyOldStyleStd-Regular" w:cs="CenturyOldStyleStd-Regular"/>
          <w:sz w:val="21"/>
          <w:szCs w:val="21"/>
        </w:rPr>
        <w:t>4. Environmental impacts of agriculture</w:t>
      </w:r>
    </w:p>
    <w:p w:rsidR="00C267A9" w:rsidRPr="00C267A9" w:rsidRDefault="00C267A9" w:rsidP="00C267A9">
      <w:pPr>
        <w:spacing w:before="100" w:beforeAutospacing="1" w:after="100" w:afterAutospacing="1" w:line="240" w:lineRule="auto"/>
        <w:rPr>
          <w:rFonts w:ascii="Times New Roman" w:eastAsia="Times New Roman" w:hAnsi="Times New Roman" w:cs="Times New Roman"/>
          <w:sz w:val="24"/>
          <w:szCs w:val="24"/>
        </w:rPr>
      </w:pPr>
      <w:r w:rsidRPr="00C267A9">
        <w:rPr>
          <w:rFonts w:ascii="Times New Roman" w:eastAsia="Times New Roman" w:hAnsi="Times New Roman" w:cs="Times New Roman"/>
          <w:b/>
          <w:bCs/>
          <w:sz w:val="24"/>
          <w:szCs w:val="24"/>
        </w:rPr>
        <w:t>Key questions guiding the chapters in this unit:</w:t>
      </w:r>
    </w:p>
    <w:p w:rsidR="00C267A9" w:rsidRPr="00C267A9" w:rsidRDefault="00C267A9" w:rsidP="00C267A9">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 xml:space="preserve">What is </w:t>
      </w:r>
      <w:r w:rsidRPr="00C267A9">
        <w:rPr>
          <w:rFonts w:ascii="Times New Roman" w:eastAsia="Times New Roman" w:hAnsi="Times New Roman" w:cs="Times New Roman"/>
          <w:i/>
          <w:iCs/>
          <w:sz w:val="24"/>
          <w:szCs w:val="24"/>
        </w:rPr>
        <w:t>Political Geography</w:t>
      </w:r>
      <w:r w:rsidRPr="00C267A9">
        <w:rPr>
          <w:rFonts w:ascii="Times New Roman" w:eastAsia="Times New Roman" w:hAnsi="Times New Roman" w:cs="Times New Roman"/>
          <w:sz w:val="24"/>
          <w:szCs w:val="24"/>
        </w:rPr>
        <w:t xml:space="preserve"> and how do geographers study it at various levels of scale?</w:t>
      </w:r>
    </w:p>
    <w:p w:rsidR="00C267A9" w:rsidRPr="00C267A9" w:rsidRDefault="00C267A9" w:rsidP="00C267A9">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 xml:space="preserve">What is meant by </w:t>
      </w:r>
      <w:r w:rsidRPr="00C267A9">
        <w:rPr>
          <w:rFonts w:ascii="Times New Roman" w:eastAsia="Times New Roman" w:hAnsi="Times New Roman" w:cs="Times New Roman"/>
          <w:i/>
          <w:iCs/>
          <w:sz w:val="24"/>
          <w:szCs w:val="24"/>
        </w:rPr>
        <w:t>territoriality</w:t>
      </w:r>
      <w:r w:rsidRPr="00C267A9">
        <w:rPr>
          <w:rFonts w:ascii="Times New Roman" w:eastAsia="Times New Roman" w:hAnsi="Times New Roman" w:cs="Times New Roman"/>
          <w:sz w:val="24"/>
          <w:szCs w:val="24"/>
        </w:rPr>
        <w:t xml:space="preserve">, how is it expressed on Earth, and how does geographer Robert Sack’s </w:t>
      </w:r>
      <w:proofErr w:type="gramStart"/>
      <w:r w:rsidRPr="00C267A9">
        <w:rPr>
          <w:rFonts w:ascii="Times New Roman" w:eastAsia="Times New Roman" w:hAnsi="Times New Roman" w:cs="Times New Roman"/>
          <w:sz w:val="24"/>
          <w:szCs w:val="24"/>
        </w:rPr>
        <w:t>view of this concept differ</w:t>
      </w:r>
      <w:proofErr w:type="gramEnd"/>
      <w:r w:rsidRPr="00C267A9">
        <w:rPr>
          <w:rFonts w:ascii="Times New Roman" w:eastAsia="Times New Roman" w:hAnsi="Times New Roman" w:cs="Times New Roman"/>
          <w:sz w:val="24"/>
          <w:szCs w:val="24"/>
        </w:rPr>
        <w:t xml:space="preserve"> from anthropologist Robert </w:t>
      </w:r>
      <w:proofErr w:type="spellStart"/>
      <w:r w:rsidRPr="00C267A9">
        <w:rPr>
          <w:rFonts w:ascii="Times New Roman" w:eastAsia="Times New Roman" w:hAnsi="Times New Roman" w:cs="Times New Roman"/>
          <w:sz w:val="24"/>
          <w:szCs w:val="24"/>
        </w:rPr>
        <w:t>Ardrey’s</w:t>
      </w:r>
      <w:proofErr w:type="spellEnd"/>
      <w:r w:rsidRPr="00C267A9">
        <w:rPr>
          <w:rFonts w:ascii="Times New Roman" w:eastAsia="Times New Roman" w:hAnsi="Times New Roman" w:cs="Times New Roman"/>
          <w:sz w:val="24"/>
          <w:szCs w:val="24"/>
        </w:rPr>
        <w:t xml:space="preserve"> view?</w:t>
      </w:r>
    </w:p>
    <w:p w:rsidR="00C267A9" w:rsidRPr="00C267A9" w:rsidRDefault="00C267A9" w:rsidP="00C267A9">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What is the difference between a state, a nation, and a nation-state?</w:t>
      </w:r>
    </w:p>
    <w:p w:rsidR="00C267A9" w:rsidRPr="00C267A9" w:rsidRDefault="00C267A9" w:rsidP="00C267A9">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What was the role of the European model in the development and evolution of today’s modern state system?</w:t>
      </w:r>
    </w:p>
    <w:p w:rsidR="00C267A9" w:rsidRPr="00C267A9" w:rsidRDefault="00C267A9" w:rsidP="00C267A9">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How do boundaries evolve and what processes or stages help define them through time?</w:t>
      </w:r>
    </w:p>
    <w:p w:rsidR="00C267A9" w:rsidRPr="00C267A9" w:rsidRDefault="00C267A9" w:rsidP="00C267A9">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 xml:space="preserve">What are the primary areas of emphasis of </w:t>
      </w:r>
      <w:r w:rsidRPr="00C267A9">
        <w:rPr>
          <w:rFonts w:ascii="Times New Roman" w:eastAsia="Times New Roman" w:hAnsi="Times New Roman" w:cs="Times New Roman"/>
          <w:i/>
          <w:iCs/>
          <w:sz w:val="24"/>
          <w:szCs w:val="24"/>
        </w:rPr>
        <w:t>geopolitics</w:t>
      </w:r>
      <w:r w:rsidRPr="00C267A9">
        <w:rPr>
          <w:rFonts w:ascii="Times New Roman" w:eastAsia="Times New Roman" w:hAnsi="Times New Roman" w:cs="Times New Roman"/>
          <w:sz w:val="24"/>
          <w:szCs w:val="24"/>
        </w:rPr>
        <w:t>, a century-old subfield of political geography?</w:t>
      </w:r>
    </w:p>
    <w:p w:rsidR="00C267A9" w:rsidRPr="00C267A9" w:rsidRDefault="00C267A9" w:rsidP="00C267A9">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How did the forces of colonialism help hold together widely separated areas with disparate economies and cultures?</w:t>
      </w:r>
    </w:p>
    <w:p w:rsidR="00C267A9" w:rsidRPr="00C267A9" w:rsidRDefault="00C267A9" w:rsidP="00C267A9">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 xml:space="preserve">Define </w:t>
      </w:r>
      <w:r w:rsidRPr="00C267A9">
        <w:rPr>
          <w:rFonts w:ascii="Times New Roman" w:eastAsia="Times New Roman" w:hAnsi="Times New Roman" w:cs="Times New Roman"/>
          <w:i/>
          <w:iCs/>
          <w:sz w:val="24"/>
          <w:szCs w:val="24"/>
        </w:rPr>
        <w:t>World Systems Analysis</w:t>
      </w:r>
      <w:r w:rsidRPr="00C267A9">
        <w:rPr>
          <w:rFonts w:ascii="Times New Roman" w:eastAsia="Times New Roman" w:hAnsi="Times New Roman" w:cs="Times New Roman"/>
          <w:sz w:val="24"/>
          <w:szCs w:val="24"/>
        </w:rPr>
        <w:t xml:space="preserve"> and discuss at least two examples of how it operates in today’s world.</w:t>
      </w:r>
    </w:p>
    <w:p w:rsidR="00C267A9" w:rsidRPr="00C267A9" w:rsidRDefault="00C267A9" w:rsidP="00C267A9">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 xml:space="preserve">Compare and contrast the Mackinder’s </w:t>
      </w:r>
      <w:r w:rsidRPr="00C267A9">
        <w:rPr>
          <w:rFonts w:ascii="Times New Roman" w:eastAsia="Times New Roman" w:hAnsi="Times New Roman" w:cs="Times New Roman"/>
          <w:i/>
          <w:iCs/>
          <w:sz w:val="24"/>
          <w:szCs w:val="24"/>
        </w:rPr>
        <w:t>Heartland Theory</w:t>
      </w:r>
      <w:r w:rsidRPr="00C267A9">
        <w:rPr>
          <w:rFonts w:ascii="Times New Roman" w:eastAsia="Times New Roman" w:hAnsi="Times New Roman" w:cs="Times New Roman"/>
          <w:sz w:val="24"/>
          <w:szCs w:val="24"/>
        </w:rPr>
        <w:t xml:space="preserve"> with </w:t>
      </w:r>
      <w:proofErr w:type="spellStart"/>
      <w:r w:rsidRPr="00C267A9">
        <w:rPr>
          <w:rFonts w:ascii="Times New Roman" w:eastAsia="Times New Roman" w:hAnsi="Times New Roman" w:cs="Times New Roman"/>
          <w:sz w:val="24"/>
          <w:szCs w:val="24"/>
        </w:rPr>
        <w:t>Spykman’s</w:t>
      </w:r>
      <w:proofErr w:type="spellEnd"/>
      <w:r w:rsidRPr="00C267A9">
        <w:rPr>
          <w:rFonts w:ascii="Times New Roman" w:eastAsia="Times New Roman" w:hAnsi="Times New Roman" w:cs="Times New Roman"/>
          <w:sz w:val="24"/>
          <w:szCs w:val="24"/>
        </w:rPr>
        <w:t xml:space="preserve"> </w:t>
      </w:r>
      <w:proofErr w:type="spellStart"/>
      <w:r w:rsidRPr="00C267A9">
        <w:rPr>
          <w:rFonts w:ascii="Times New Roman" w:eastAsia="Times New Roman" w:hAnsi="Times New Roman" w:cs="Times New Roman"/>
          <w:i/>
          <w:iCs/>
          <w:sz w:val="24"/>
          <w:szCs w:val="24"/>
        </w:rPr>
        <w:t>Rimland</w:t>
      </w:r>
      <w:proofErr w:type="spellEnd"/>
      <w:r w:rsidRPr="00C267A9">
        <w:rPr>
          <w:rFonts w:ascii="Times New Roman" w:eastAsia="Times New Roman" w:hAnsi="Times New Roman" w:cs="Times New Roman"/>
          <w:i/>
          <w:iCs/>
          <w:sz w:val="24"/>
          <w:szCs w:val="24"/>
        </w:rPr>
        <w:t xml:space="preserve"> Theory</w:t>
      </w:r>
      <w:r w:rsidRPr="00C267A9">
        <w:rPr>
          <w:rFonts w:ascii="Times New Roman" w:eastAsia="Times New Roman" w:hAnsi="Times New Roman" w:cs="Times New Roman"/>
          <w:sz w:val="24"/>
          <w:szCs w:val="24"/>
        </w:rPr>
        <w:t>.</w:t>
      </w:r>
    </w:p>
    <w:p w:rsidR="00C267A9" w:rsidRPr="00C267A9" w:rsidRDefault="00C267A9" w:rsidP="00C267A9">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lastRenderedPageBreak/>
        <w:t>What role do core areas and various types of capital cities play in a state?</w:t>
      </w:r>
    </w:p>
    <w:p w:rsidR="00C267A9" w:rsidRPr="00C267A9" w:rsidRDefault="00C267A9" w:rsidP="00C267A9">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What internal and external forces help hold states together and, conversely, tear them apart?</w:t>
      </w:r>
    </w:p>
    <w:p w:rsidR="00C267A9" w:rsidRPr="00C267A9" w:rsidRDefault="00C267A9" w:rsidP="00C267A9">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 xml:space="preserve">What is </w:t>
      </w:r>
      <w:proofErr w:type="spellStart"/>
      <w:r w:rsidRPr="00C267A9">
        <w:rPr>
          <w:rFonts w:ascii="Times New Roman" w:eastAsia="Times New Roman" w:hAnsi="Times New Roman" w:cs="Times New Roman"/>
          <w:i/>
          <w:iCs/>
          <w:sz w:val="24"/>
          <w:szCs w:val="24"/>
        </w:rPr>
        <w:t>supranationalism</w:t>
      </w:r>
      <w:proofErr w:type="spellEnd"/>
      <w:r w:rsidRPr="00C267A9">
        <w:rPr>
          <w:rFonts w:ascii="Times New Roman" w:eastAsia="Times New Roman" w:hAnsi="Times New Roman" w:cs="Times New Roman"/>
          <w:sz w:val="24"/>
          <w:szCs w:val="24"/>
        </w:rPr>
        <w:t xml:space="preserve"> and how has it contributed to the world’s economic and political interdependence?</w:t>
      </w:r>
    </w:p>
    <w:p w:rsidR="00C267A9" w:rsidRPr="00C267A9" w:rsidRDefault="00C267A9" w:rsidP="00C267A9">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Discuss the role of the League of Nations and later, the United Nations, in fostering international security and cooperation?</w:t>
      </w:r>
    </w:p>
    <w:p w:rsidR="00C267A9" w:rsidRPr="00C267A9" w:rsidRDefault="00C267A9" w:rsidP="00C267A9">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What were the key provisions of the UNCLOS Process?</w:t>
      </w:r>
    </w:p>
    <w:p w:rsidR="00C267A9" w:rsidRPr="00C267A9" w:rsidRDefault="00C267A9" w:rsidP="00C267A9">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Name at least two examples of regional multinational unions operating in Europe and discuss some of the impacts of these unifying organizations. Speculate on some of the reasons why the “most significant development of its kind in the world today”) happened first in Europe and not in some other part of the world.</w:t>
      </w:r>
    </w:p>
    <w:p w:rsidR="00C267A9" w:rsidRPr="00C267A9" w:rsidRDefault="00C267A9" w:rsidP="00C267A9">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 xml:space="preserve">Why is </w:t>
      </w:r>
      <w:r w:rsidRPr="00C267A9">
        <w:rPr>
          <w:rFonts w:ascii="Times New Roman" w:eastAsia="Times New Roman" w:hAnsi="Times New Roman" w:cs="Times New Roman"/>
          <w:i/>
          <w:iCs/>
          <w:sz w:val="24"/>
          <w:szCs w:val="24"/>
        </w:rPr>
        <w:t>devolution</w:t>
      </w:r>
      <w:r w:rsidRPr="00C267A9">
        <w:rPr>
          <w:rFonts w:ascii="Times New Roman" w:eastAsia="Times New Roman" w:hAnsi="Times New Roman" w:cs="Times New Roman"/>
          <w:sz w:val="24"/>
          <w:szCs w:val="24"/>
        </w:rPr>
        <w:t xml:space="preserve"> occurring </w:t>
      </w:r>
      <w:proofErr w:type="gramStart"/>
      <w:r w:rsidRPr="00C267A9">
        <w:rPr>
          <w:rFonts w:ascii="Times New Roman" w:eastAsia="Times New Roman" w:hAnsi="Times New Roman" w:cs="Times New Roman"/>
          <w:sz w:val="24"/>
          <w:szCs w:val="24"/>
        </w:rPr>
        <w:t>in an increasing countries</w:t>
      </w:r>
      <w:proofErr w:type="gramEnd"/>
      <w:r w:rsidRPr="00C267A9">
        <w:rPr>
          <w:rFonts w:ascii="Times New Roman" w:eastAsia="Times New Roman" w:hAnsi="Times New Roman" w:cs="Times New Roman"/>
          <w:sz w:val="24"/>
          <w:szCs w:val="24"/>
        </w:rPr>
        <w:t xml:space="preserve"> at the present time – and how does </w:t>
      </w:r>
      <w:proofErr w:type="spellStart"/>
      <w:r w:rsidRPr="00C267A9">
        <w:rPr>
          <w:rFonts w:ascii="Times New Roman" w:eastAsia="Times New Roman" w:hAnsi="Times New Roman" w:cs="Times New Roman"/>
          <w:i/>
          <w:iCs/>
          <w:sz w:val="24"/>
          <w:szCs w:val="24"/>
        </w:rPr>
        <w:t>ethnonationalism</w:t>
      </w:r>
      <w:proofErr w:type="spellEnd"/>
      <w:r w:rsidRPr="00C267A9">
        <w:rPr>
          <w:rFonts w:ascii="Times New Roman" w:eastAsia="Times New Roman" w:hAnsi="Times New Roman" w:cs="Times New Roman"/>
          <w:sz w:val="24"/>
          <w:szCs w:val="24"/>
        </w:rPr>
        <w:t xml:space="preserve"> contribute to promoting devolution?</w:t>
      </w:r>
    </w:p>
    <w:p w:rsidR="00C267A9" w:rsidRPr="00C267A9" w:rsidRDefault="00C267A9" w:rsidP="00C267A9">
      <w:pPr>
        <w:numPr>
          <w:ilvl w:val="0"/>
          <w:numId w:val="17"/>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Spatially and po</w:t>
      </w:r>
      <w:r w:rsidRPr="00C267A9">
        <w:rPr>
          <w:rFonts w:ascii="Times New Roman" w:eastAsia="Times New Roman" w:hAnsi="Times New Roman" w:cs="Times New Roman"/>
          <w:sz w:val="24"/>
          <w:szCs w:val="24"/>
        </w:rPr>
        <w:t>litically speaking, why does devolution happen most often on the edges of states?</w:t>
      </w:r>
    </w:p>
    <w:p w:rsidR="00C267A9" w:rsidRDefault="00C267A9" w:rsidP="00C267A9">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Discuss devolution in the former Soviet Union/Russian Federation as a case study that illustrates some of the key concepts included in Unit V.</w:t>
      </w:r>
    </w:p>
    <w:p w:rsidR="00C267A9" w:rsidRPr="00C267A9" w:rsidRDefault="00C267A9" w:rsidP="00C267A9">
      <w:pPr>
        <w:spacing w:before="100" w:beforeAutospacing="1" w:after="100" w:afterAutospacing="1"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Concepts:</w:t>
      </w:r>
    </w:p>
    <w:tbl>
      <w:tblPr>
        <w:tblpPr w:leftFromText="180" w:rightFromText="180" w:vertAnchor="text" w:horzAnchor="page" w:tblpX="1351" w:tblpY="704"/>
        <w:tblW w:w="12150" w:type="dxa"/>
        <w:tblCellSpacing w:w="0" w:type="dxa"/>
        <w:tblCellMar>
          <w:left w:w="0" w:type="dxa"/>
          <w:right w:w="0" w:type="dxa"/>
        </w:tblCellMar>
        <w:tblLook w:val="04A0"/>
      </w:tblPr>
      <w:tblGrid>
        <w:gridCol w:w="6120"/>
        <w:gridCol w:w="6030"/>
      </w:tblGrid>
      <w:tr w:rsidR="00C267A9" w:rsidRPr="00C267A9" w:rsidTr="00C267A9">
        <w:trPr>
          <w:trHeight w:val="195"/>
          <w:tblCellSpacing w:w="0" w:type="dxa"/>
        </w:trPr>
        <w:tc>
          <w:tcPr>
            <w:tcW w:w="612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Annexation</w:t>
            </w:r>
          </w:p>
        </w:tc>
        <w:tc>
          <w:tcPr>
            <w:tcW w:w="603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Irredentism</w:t>
            </w:r>
          </w:p>
        </w:tc>
      </w:tr>
      <w:tr w:rsidR="00C267A9" w:rsidRPr="00C267A9" w:rsidTr="00C267A9">
        <w:trPr>
          <w:trHeight w:val="195"/>
          <w:tblCellSpacing w:w="0" w:type="dxa"/>
        </w:trPr>
        <w:tc>
          <w:tcPr>
            <w:tcW w:w="612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Antarctica</w:t>
            </w:r>
          </w:p>
        </w:tc>
        <w:tc>
          <w:tcPr>
            <w:tcW w:w="603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Israel/Palestine</w:t>
            </w:r>
          </w:p>
        </w:tc>
      </w:tr>
      <w:tr w:rsidR="00C267A9" w:rsidRPr="00C267A9" w:rsidTr="00C267A9">
        <w:trPr>
          <w:trHeight w:val="195"/>
          <w:tblCellSpacing w:w="0" w:type="dxa"/>
        </w:trPr>
        <w:tc>
          <w:tcPr>
            <w:tcW w:w="612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Apartheid</w:t>
            </w:r>
          </w:p>
        </w:tc>
        <w:tc>
          <w:tcPr>
            <w:tcW w:w="603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Landlocked</w:t>
            </w:r>
          </w:p>
        </w:tc>
      </w:tr>
      <w:tr w:rsidR="00C267A9" w:rsidRPr="00C267A9" w:rsidTr="00C267A9">
        <w:trPr>
          <w:trHeight w:val="195"/>
          <w:tblCellSpacing w:w="0" w:type="dxa"/>
        </w:trPr>
        <w:tc>
          <w:tcPr>
            <w:tcW w:w="612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Balkanization</w:t>
            </w:r>
          </w:p>
        </w:tc>
        <w:tc>
          <w:tcPr>
            <w:tcW w:w="603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Law of the Sea</w:t>
            </w:r>
          </w:p>
        </w:tc>
      </w:tr>
      <w:tr w:rsidR="00C267A9" w:rsidRPr="00C267A9" w:rsidTr="00C267A9">
        <w:trPr>
          <w:trHeight w:val="195"/>
          <w:tblCellSpacing w:w="0" w:type="dxa"/>
        </w:trPr>
        <w:tc>
          <w:tcPr>
            <w:tcW w:w="612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Border landscape</w:t>
            </w:r>
          </w:p>
        </w:tc>
        <w:tc>
          <w:tcPr>
            <w:tcW w:w="603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Lebanon</w:t>
            </w:r>
          </w:p>
        </w:tc>
      </w:tr>
      <w:tr w:rsidR="00C267A9" w:rsidRPr="00C267A9" w:rsidTr="00C267A9">
        <w:trPr>
          <w:trHeight w:val="195"/>
          <w:tblCellSpacing w:w="0" w:type="dxa"/>
        </w:trPr>
        <w:tc>
          <w:tcPr>
            <w:tcW w:w="612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 xml:space="preserve">Boundary, disputes (definitional; </w:t>
            </w:r>
            <w:proofErr w:type="spellStart"/>
            <w:r w:rsidRPr="00C267A9">
              <w:rPr>
                <w:rFonts w:ascii="Times New Roman" w:eastAsia="Times New Roman" w:hAnsi="Times New Roman" w:cs="Times New Roman"/>
                <w:sz w:val="24"/>
                <w:szCs w:val="24"/>
              </w:rPr>
              <w:t>locational</w:t>
            </w:r>
            <w:proofErr w:type="spellEnd"/>
            <w:r w:rsidRPr="00C267A9">
              <w:rPr>
                <w:rFonts w:ascii="Times New Roman" w:eastAsia="Times New Roman" w:hAnsi="Times New Roman" w:cs="Times New Roman"/>
                <w:sz w:val="24"/>
                <w:szCs w:val="24"/>
              </w:rPr>
              <w:t xml:space="preserve">; operational; </w:t>
            </w:r>
            <w:proofErr w:type="spellStart"/>
            <w:r w:rsidRPr="00C267A9">
              <w:rPr>
                <w:rFonts w:ascii="Times New Roman" w:eastAsia="Times New Roman" w:hAnsi="Times New Roman" w:cs="Times New Roman"/>
                <w:sz w:val="24"/>
                <w:szCs w:val="24"/>
              </w:rPr>
              <w:t>allocational</w:t>
            </w:r>
            <w:proofErr w:type="spellEnd"/>
            <w:r w:rsidRPr="00C267A9">
              <w:rPr>
                <w:rFonts w:ascii="Times New Roman" w:eastAsia="Times New Roman" w:hAnsi="Times New Roman" w:cs="Times New Roman"/>
                <w:sz w:val="24"/>
                <w:szCs w:val="24"/>
              </w:rPr>
              <w:t>)</w:t>
            </w:r>
          </w:p>
        </w:tc>
        <w:tc>
          <w:tcPr>
            <w:tcW w:w="603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 xml:space="preserve">Mackinder, </w:t>
            </w:r>
            <w:proofErr w:type="spellStart"/>
            <w:r w:rsidRPr="00C267A9">
              <w:rPr>
                <w:rFonts w:ascii="Times New Roman" w:eastAsia="Times New Roman" w:hAnsi="Times New Roman" w:cs="Times New Roman"/>
                <w:sz w:val="24"/>
                <w:szCs w:val="24"/>
              </w:rPr>
              <w:t>Halford</w:t>
            </w:r>
            <w:proofErr w:type="spellEnd"/>
            <w:r w:rsidRPr="00C267A9">
              <w:rPr>
                <w:rFonts w:ascii="Times New Roman" w:eastAsia="Times New Roman" w:hAnsi="Times New Roman" w:cs="Times New Roman"/>
                <w:sz w:val="24"/>
                <w:szCs w:val="24"/>
              </w:rPr>
              <w:t xml:space="preserve"> J.</w:t>
            </w:r>
          </w:p>
        </w:tc>
      </w:tr>
      <w:tr w:rsidR="00C267A9" w:rsidRPr="00C267A9" w:rsidTr="00C267A9">
        <w:trPr>
          <w:trHeight w:val="195"/>
          <w:tblCellSpacing w:w="0" w:type="dxa"/>
        </w:trPr>
        <w:tc>
          <w:tcPr>
            <w:tcW w:w="612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Boundary, origin (antecedent; subsequent; superimposed; relic)</w:t>
            </w:r>
          </w:p>
        </w:tc>
        <w:tc>
          <w:tcPr>
            <w:tcW w:w="603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Manifest destiny</w:t>
            </w:r>
          </w:p>
        </w:tc>
      </w:tr>
      <w:tr w:rsidR="00C267A9" w:rsidRPr="00C267A9" w:rsidTr="00C267A9">
        <w:trPr>
          <w:trHeight w:val="195"/>
          <w:tblCellSpacing w:w="0" w:type="dxa"/>
        </w:trPr>
        <w:tc>
          <w:tcPr>
            <w:tcW w:w="612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Boundary, process (definition; delimitation; demarcation)</w:t>
            </w:r>
          </w:p>
        </w:tc>
        <w:tc>
          <w:tcPr>
            <w:tcW w:w="603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Median-line principle</w:t>
            </w:r>
          </w:p>
        </w:tc>
      </w:tr>
      <w:tr w:rsidR="00C267A9" w:rsidRPr="00C267A9" w:rsidTr="00C267A9">
        <w:trPr>
          <w:trHeight w:val="195"/>
          <w:tblCellSpacing w:w="0" w:type="dxa"/>
        </w:trPr>
        <w:tc>
          <w:tcPr>
            <w:tcW w:w="612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Boundary, type (natural/physical; ethnographic/cultural; geometric)</w:t>
            </w:r>
          </w:p>
        </w:tc>
        <w:tc>
          <w:tcPr>
            <w:tcW w:w="603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Microstate</w:t>
            </w:r>
          </w:p>
        </w:tc>
      </w:tr>
      <w:tr w:rsidR="00C267A9" w:rsidRPr="00C267A9" w:rsidTr="00C267A9">
        <w:trPr>
          <w:trHeight w:val="195"/>
          <w:tblCellSpacing w:w="0" w:type="dxa"/>
        </w:trPr>
        <w:tc>
          <w:tcPr>
            <w:tcW w:w="612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Buffer state</w:t>
            </w:r>
          </w:p>
        </w:tc>
        <w:tc>
          <w:tcPr>
            <w:tcW w:w="603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proofErr w:type="spellStart"/>
            <w:r w:rsidRPr="00C267A9">
              <w:rPr>
                <w:rFonts w:ascii="Times New Roman" w:eastAsia="Times New Roman" w:hAnsi="Times New Roman" w:cs="Times New Roman"/>
                <w:sz w:val="24"/>
                <w:szCs w:val="24"/>
              </w:rPr>
              <w:t>Ministate</w:t>
            </w:r>
            <w:proofErr w:type="spellEnd"/>
          </w:p>
        </w:tc>
      </w:tr>
      <w:tr w:rsidR="00C267A9" w:rsidRPr="00C267A9" w:rsidTr="00C267A9">
        <w:trPr>
          <w:trHeight w:val="195"/>
          <w:tblCellSpacing w:w="0" w:type="dxa"/>
        </w:trPr>
        <w:tc>
          <w:tcPr>
            <w:tcW w:w="612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Capital</w:t>
            </w:r>
          </w:p>
        </w:tc>
        <w:tc>
          <w:tcPr>
            <w:tcW w:w="603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 xml:space="preserve">Nation </w:t>
            </w:r>
          </w:p>
        </w:tc>
      </w:tr>
      <w:tr w:rsidR="00C267A9" w:rsidRPr="00C267A9" w:rsidTr="00C267A9">
        <w:trPr>
          <w:trHeight w:val="195"/>
          <w:tblCellSpacing w:w="0" w:type="dxa"/>
        </w:trPr>
        <w:tc>
          <w:tcPr>
            <w:tcW w:w="612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Centrifugal</w:t>
            </w:r>
          </w:p>
        </w:tc>
        <w:tc>
          <w:tcPr>
            <w:tcW w:w="603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National iconography</w:t>
            </w:r>
          </w:p>
        </w:tc>
      </w:tr>
      <w:tr w:rsidR="00C267A9" w:rsidRPr="00C267A9" w:rsidTr="00C267A9">
        <w:trPr>
          <w:trHeight w:val="195"/>
          <w:tblCellSpacing w:w="0" w:type="dxa"/>
        </w:trPr>
        <w:tc>
          <w:tcPr>
            <w:tcW w:w="612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Centripetal</w:t>
            </w:r>
          </w:p>
        </w:tc>
        <w:tc>
          <w:tcPr>
            <w:tcW w:w="603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Nation-state</w:t>
            </w:r>
          </w:p>
        </w:tc>
      </w:tr>
      <w:tr w:rsidR="00C267A9" w:rsidRPr="00C267A9" w:rsidTr="00C267A9">
        <w:trPr>
          <w:trHeight w:val="80"/>
          <w:tblCellSpacing w:w="0" w:type="dxa"/>
        </w:trPr>
        <w:tc>
          <w:tcPr>
            <w:tcW w:w="612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lastRenderedPageBreak/>
              <w:t>City-state</w:t>
            </w:r>
          </w:p>
        </w:tc>
        <w:tc>
          <w:tcPr>
            <w:tcW w:w="603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Nunavut</w:t>
            </w:r>
          </w:p>
        </w:tc>
      </w:tr>
      <w:tr w:rsidR="00C267A9" w:rsidRPr="00C267A9" w:rsidTr="00C267A9">
        <w:trPr>
          <w:trHeight w:val="195"/>
          <w:tblCellSpacing w:w="0" w:type="dxa"/>
        </w:trPr>
        <w:tc>
          <w:tcPr>
            <w:tcW w:w="612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Colonialism</w:t>
            </w:r>
          </w:p>
        </w:tc>
        <w:tc>
          <w:tcPr>
            <w:tcW w:w="603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 xml:space="preserve">Raison d’être </w:t>
            </w:r>
          </w:p>
        </w:tc>
      </w:tr>
      <w:tr w:rsidR="00C267A9" w:rsidRPr="00C267A9" w:rsidTr="00C267A9">
        <w:trPr>
          <w:trHeight w:val="195"/>
          <w:tblCellSpacing w:w="0" w:type="dxa"/>
        </w:trPr>
        <w:tc>
          <w:tcPr>
            <w:tcW w:w="612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Confederation</w:t>
            </w:r>
          </w:p>
        </w:tc>
        <w:tc>
          <w:tcPr>
            <w:tcW w:w="603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Reapportionment</w:t>
            </w:r>
          </w:p>
        </w:tc>
      </w:tr>
      <w:tr w:rsidR="00C267A9" w:rsidRPr="00C267A9" w:rsidTr="00C267A9">
        <w:trPr>
          <w:trHeight w:val="195"/>
          <w:tblCellSpacing w:w="0" w:type="dxa"/>
        </w:trPr>
        <w:tc>
          <w:tcPr>
            <w:tcW w:w="612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Conference of Berlin  (1884)</w:t>
            </w:r>
          </w:p>
        </w:tc>
        <w:tc>
          <w:tcPr>
            <w:tcW w:w="603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Regionalism</w:t>
            </w:r>
          </w:p>
        </w:tc>
      </w:tr>
      <w:tr w:rsidR="00C267A9" w:rsidRPr="00C267A9" w:rsidTr="00C267A9">
        <w:trPr>
          <w:trHeight w:val="195"/>
          <w:tblCellSpacing w:w="0" w:type="dxa"/>
        </w:trPr>
        <w:tc>
          <w:tcPr>
            <w:tcW w:w="612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Core/periphery</w:t>
            </w:r>
          </w:p>
        </w:tc>
        <w:tc>
          <w:tcPr>
            <w:tcW w:w="603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Religious conflict</w:t>
            </w:r>
          </w:p>
        </w:tc>
      </w:tr>
      <w:tr w:rsidR="00C267A9" w:rsidRPr="00C267A9" w:rsidTr="00C267A9">
        <w:trPr>
          <w:trHeight w:val="195"/>
          <w:tblCellSpacing w:w="0" w:type="dxa"/>
        </w:trPr>
        <w:tc>
          <w:tcPr>
            <w:tcW w:w="612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Decolonization</w:t>
            </w:r>
          </w:p>
        </w:tc>
        <w:tc>
          <w:tcPr>
            <w:tcW w:w="603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Reunification</w:t>
            </w:r>
          </w:p>
        </w:tc>
      </w:tr>
      <w:tr w:rsidR="00C267A9" w:rsidRPr="00C267A9" w:rsidTr="00C267A9">
        <w:trPr>
          <w:trHeight w:val="195"/>
          <w:tblCellSpacing w:w="0" w:type="dxa"/>
        </w:trPr>
        <w:tc>
          <w:tcPr>
            <w:tcW w:w="612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Devolution</w:t>
            </w:r>
          </w:p>
        </w:tc>
        <w:tc>
          <w:tcPr>
            <w:tcW w:w="603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Satellite state</w:t>
            </w:r>
          </w:p>
        </w:tc>
      </w:tr>
      <w:tr w:rsidR="00C267A9" w:rsidRPr="00C267A9" w:rsidTr="00C267A9">
        <w:trPr>
          <w:trHeight w:val="195"/>
          <w:tblCellSpacing w:w="0" w:type="dxa"/>
        </w:trPr>
        <w:tc>
          <w:tcPr>
            <w:tcW w:w="612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Domino theory</w:t>
            </w:r>
          </w:p>
        </w:tc>
        <w:tc>
          <w:tcPr>
            <w:tcW w:w="603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Self-determination</w:t>
            </w:r>
          </w:p>
        </w:tc>
      </w:tr>
      <w:tr w:rsidR="00C267A9" w:rsidRPr="00C267A9" w:rsidTr="00C267A9">
        <w:trPr>
          <w:trHeight w:val="195"/>
          <w:tblCellSpacing w:w="0" w:type="dxa"/>
        </w:trPr>
        <w:tc>
          <w:tcPr>
            <w:tcW w:w="612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EEZ</w:t>
            </w:r>
          </w:p>
        </w:tc>
        <w:tc>
          <w:tcPr>
            <w:tcW w:w="603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Shatter belt</w:t>
            </w:r>
          </w:p>
        </w:tc>
      </w:tr>
      <w:tr w:rsidR="00C267A9" w:rsidRPr="00C267A9" w:rsidTr="00C267A9">
        <w:trPr>
          <w:trHeight w:val="195"/>
          <w:tblCellSpacing w:w="0" w:type="dxa"/>
        </w:trPr>
        <w:tc>
          <w:tcPr>
            <w:tcW w:w="612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Electoral regions</w:t>
            </w:r>
          </w:p>
        </w:tc>
        <w:tc>
          <w:tcPr>
            <w:tcW w:w="603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Sovereignty</w:t>
            </w:r>
          </w:p>
        </w:tc>
      </w:tr>
      <w:tr w:rsidR="00C267A9" w:rsidRPr="00C267A9" w:rsidTr="00C267A9">
        <w:trPr>
          <w:trHeight w:val="195"/>
          <w:tblCellSpacing w:w="0" w:type="dxa"/>
        </w:trPr>
        <w:tc>
          <w:tcPr>
            <w:tcW w:w="612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Enclave/exclave</w:t>
            </w:r>
          </w:p>
        </w:tc>
        <w:tc>
          <w:tcPr>
            <w:tcW w:w="603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State</w:t>
            </w:r>
          </w:p>
        </w:tc>
      </w:tr>
      <w:tr w:rsidR="00C267A9" w:rsidRPr="00C267A9" w:rsidTr="00C267A9">
        <w:trPr>
          <w:trHeight w:val="195"/>
          <w:tblCellSpacing w:w="0" w:type="dxa"/>
        </w:trPr>
        <w:tc>
          <w:tcPr>
            <w:tcW w:w="612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Ethnic conflict</w:t>
            </w:r>
          </w:p>
        </w:tc>
        <w:tc>
          <w:tcPr>
            <w:tcW w:w="603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Stateless ethnic groups</w:t>
            </w:r>
          </w:p>
        </w:tc>
      </w:tr>
      <w:tr w:rsidR="00C267A9" w:rsidRPr="00C267A9" w:rsidTr="00C267A9">
        <w:trPr>
          <w:trHeight w:val="195"/>
          <w:tblCellSpacing w:w="0" w:type="dxa"/>
        </w:trPr>
        <w:tc>
          <w:tcPr>
            <w:tcW w:w="612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 xml:space="preserve">European Union  </w:t>
            </w:r>
          </w:p>
        </w:tc>
        <w:tc>
          <w:tcPr>
            <w:tcW w:w="603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Stateless nation</w:t>
            </w:r>
          </w:p>
        </w:tc>
      </w:tr>
      <w:tr w:rsidR="00C267A9" w:rsidRPr="00C267A9" w:rsidTr="00C267A9">
        <w:trPr>
          <w:trHeight w:val="195"/>
          <w:tblCellSpacing w:w="0" w:type="dxa"/>
        </w:trPr>
        <w:tc>
          <w:tcPr>
            <w:tcW w:w="612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Federal</w:t>
            </w:r>
          </w:p>
        </w:tc>
        <w:tc>
          <w:tcPr>
            <w:tcW w:w="603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Suffrage</w:t>
            </w:r>
          </w:p>
        </w:tc>
      </w:tr>
      <w:tr w:rsidR="00C267A9" w:rsidRPr="00C267A9" w:rsidTr="00C267A9">
        <w:trPr>
          <w:trHeight w:val="195"/>
          <w:tblCellSpacing w:w="0" w:type="dxa"/>
        </w:trPr>
        <w:tc>
          <w:tcPr>
            <w:tcW w:w="612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Forward capital</w:t>
            </w:r>
          </w:p>
        </w:tc>
        <w:tc>
          <w:tcPr>
            <w:tcW w:w="603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proofErr w:type="spellStart"/>
            <w:r w:rsidRPr="00C267A9">
              <w:rPr>
                <w:rFonts w:ascii="Times New Roman" w:eastAsia="Times New Roman" w:hAnsi="Times New Roman" w:cs="Times New Roman"/>
                <w:sz w:val="24"/>
                <w:szCs w:val="24"/>
              </w:rPr>
              <w:t>Supranationalism</w:t>
            </w:r>
            <w:proofErr w:type="spellEnd"/>
          </w:p>
        </w:tc>
      </w:tr>
      <w:tr w:rsidR="00C267A9" w:rsidRPr="00C267A9" w:rsidTr="00C267A9">
        <w:trPr>
          <w:trHeight w:val="195"/>
          <w:tblCellSpacing w:w="0" w:type="dxa"/>
        </w:trPr>
        <w:tc>
          <w:tcPr>
            <w:tcW w:w="612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Frontier</w:t>
            </w:r>
          </w:p>
        </w:tc>
        <w:tc>
          <w:tcPr>
            <w:tcW w:w="603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Territorial disputes</w:t>
            </w:r>
          </w:p>
        </w:tc>
      </w:tr>
      <w:tr w:rsidR="00C267A9" w:rsidRPr="00C267A9" w:rsidTr="00C267A9">
        <w:trPr>
          <w:trHeight w:val="195"/>
          <w:tblCellSpacing w:w="0" w:type="dxa"/>
        </w:trPr>
        <w:tc>
          <w:tcPr>
            <w:tcW w:w="612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Geopolitics</w:t>
            </w:r>
          </w:p>
        </w:tc>
        <w:tc>
          <w:tcPr>
            <w:tcW w:w="6030" w:type="dxa"/>
            <w:vAlign w:val="center"/>
            <w:hideMark/>
          </w:tcPr>
          <w:p w:rsid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 xml:space="preserve">Territorial morphology (compact; fragmented; </w:t>
            </w:r>
          </w:p>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 xml:space="preserve">elongated; </w:t>
            </w:r>
            <w:proofErr w:type="spellStart"/>
            <w:r w:rsidRPr="00C267A9">
              <w:rPr>
                <w:rFonts w:ascii="Times New Roman" w:eastAsia="Times New Roman" w:hAnsi="Times New Roman" w:cs="Times New Roman"/>
                <w:sz w:val="24"/>
                <w:szCs w:val="24"/>
              </w:rPr>
              <w:t>prorupt</w:t>
            </w:r>
            <w:proofErr w:type="spellEnd"/>
            <w:r w:rsidRPr="00C267A9">
              <w:rPr>
                <w:rFonts w:ascii="Times New Roman" w:eastAsia="Times New Roman" w:hAnsi="Times New Roman" w:cs="Times New Roman"/>
                <w:sz w:val="24"/>
                <w:szCs w:val="24"/>
              </w:rPr>
              <w:t>; perforated)</w:t>
            </w:r>
          </w:p>
        </w:tc>
      </w:tr>
      <w:tr w:rsidR="00C267A9" w:rsidRPr="00C267A9" w:rsidTr="00C267A9">
        <w:trPr>
          <w:trHeight w:val="195"/>
          <w:tblCellSpacing w:w="0" w:type="dxa"/>
        </w:trPr>
        <w:tc>
          <w:tcPr>
            <w:tcW w:w="612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Gerrymander</w:t>
            </w:r>
          </w:p>
        </w:tc>
        <w:tc>
          <w:tcPr>
            <w:tcW w:w="603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Territoriality</w:t>
            </w:r>
          </w:p>
        </w:tc>
      </w:tr>
      <w:tr w:rsidR="00C267A9" w:rsidRPr="00C267A9" w:rsidTr="00C267A9">
        <w:trPr>
          <w:trHeight w:val="195"/>
          <w:tblCellSpacing w:w="0" w:type="dxa"/>
        </w:trPr>
        <w:tc>
          <w:tcPr>
            <w:tcW w:w="612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Global commons</w:t>
            </w:r>
          </w:p>
        </w:tc>
        <w:tc>
          <w:tcPr>
            <w:tcW w:w="603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Theocracy</w:t>
            </w:r>
          </w:p>
        </w:tc>
      </w:tr>
      <w:tr w:rsidR="00C267A9" w:rsidRPr="00C267A9" w:rsidTr="00C267A9">
        <w:trPr>
          <w:trHeight w:val="195"/>
          <w:tblCellSpacing w:w="0" w:type="dxa"/>
        </w:trPr>
        <w:tc>
          <w:tcPr>
            <w:tcW w:w="612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Heartland/</w:t>
            </w:r>
            <w:proofErr w:type="spellStart"/>
            <w:r w:rsidRPr="00C267A9">
              <w:rPr>
                <w:rFonts w:ascii="Times New Roman" w:eastAsia="Times New Roman" w:hAnsi="Times New Roman" w:cs="Times New Roman"/>
                <w:sz w:val="24"/>
                <w:szCs w:val="24"/>
              </w:rPr>
              <w:t>rimland</w:t>
            </w:r>
            <w:proofErr w:type="spellEnd"/>
          </w:p>
        </w:tc>
        <w:tc>
          <w:tcPr>
            <w:tcW w:w="603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Treaty ports</w:t>
            </w:r>
          </w:p>
        </w:tc>
      </w:tr>
      <w:tr w:rsidR="00C267A9" w:rsidRPr="00C267A9" w:rsidTr="00C267A9">
        <w:trPr>
          <w:trHeight w:val="195"/>
          <w:tblCellSpacing w:w="0" w:type="dxa"/>
        </w:trPr>
        <w:tc>
          <w:tcPr>
            <w:tcW w:w="612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Immigrant states</w:t>
            </w:r>
          </w:p>
        </w:tc>
        <w:tc>
          <w:tcPr>
            <w:tcW w:w="603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UNCLOS</w:t>
            </w:r>
          </w:p>
        </w:tc>
      </w:tr>
      <w:tr w:rsidR="00C267A9" w:rsidRPr="00C267A9" w:rsidTr="00C267A9">
        <w:trPr>
          <w:trHeight w:val="195"/>
          <w:tblCellSpacing w:w="0" w:type="dxa"/>
        </w:trPr>
        <w:tc>
          <w:tcPr>
            <w:tcW w:w="612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International organization</w:t>
            </w:r>
          </w:p>
        </w:tc>
        <w:tc>
          <w:tcPr>
            <w:tcW w:w="603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Unitary</w:t>
            </w:r>
          </w:p>
        </w:tc>
      </w:tr>
      <w:tr w:rsidR="00C267A9" w:rsidRPr="00C267A9" w:rsidTr="00C267A9">
        <w:trPr>
          <w:trHeight w:val="195"/>
          <w:tblCellSpacing w:w="0" w:type="dxa"/>
        </w:trPr>
        <w:tc>
          <w:tcPr>
            <w:tcW w:w="612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Iron Curtain</w:t>
            </w:r>
          </w:p>
        </w:tc>
        <w:tc>
          <w:tcPr>
            <w:tcW w:w="603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USSR collapse</w:t>
            </w:r>
          </w:p>
        </w:tc>
      </w:tr>
      <w:tr w:rsidR="00C267A9" w:rsidRPr="00C267A9" w:rsidTr="00C267A9">
        <w:trPr>
          <w:trHeight w:val="195"/>
          <w:tblCellSpacing w:w="0" w:type="dxa"/>
        </w:trPr>
        <w:tc>
          <w:tcPr>
            <w:tcW w:w="6120" w:type="dxa"/>
            <w:vAlign w:val="center"/>
            <w:hideMark/>
          </w:tcPr>
          <w:p w:rsidR="00C267A9" w:rsidRPr="00C267A9" w:rsidRDefault="00C267A9" w:rsidP="00C267A9">
            <w:pPr>
              <w:spacing w:after="0" w:line="240" w:lineRule="auto"/>
              <w:rPr>
                <w:rFonts w:ascii="Times New Roman" w:eastAsia="Times New Roman" w:hAnsi="Times New Roman" w:cs="Times New Roman"/>
                <w:sz w:val="20"/>
                <w:szCs w:val="24"/>
              </w:rPr>
            </w:pPr>
          </w:p>
        </w:tc>
        <w:tc>
          <w:tcPr>
            <w:tcW w:w="6030" w:type="dxa"/>
            <w:vAlign w:val="center"/>
            <w:hideMark/>
          </w:tcPr>
          <w:p w:rsidR="00C267A9" w:rsidRPr="00C267A9" w:rsidRDefault="00C267A9" w:rsidP="00C267A9">
            <w:pPr>
              <w:spacing w:after="0" w:line="195" w:lineRule="atLeast"/>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t>Women’s enfranchisement</w:t>
            </w:r>
          </w:p>
        </w:tc>
      </w:tr>
    </w:tbl>
    <w:p w:rsidR="00C267A9" w:rsidRPr="00C267A9" w:rsidRDefault="00C267A9" w:rsidP="00C267A9">
      <w:pPr>
        <w:spacing w:before="100" w:beforeAutospacing="1" w:after="100" w:afterAutospacing="1" w:line="240" w:lineRule="auto"/>
        <w:rPr>
          <w:rFonts w:ascii="Times New Roman" w:eastAsia="Times New Roman" w:hAnsi="Times New Roman" w:cs="Times New Roman"/>
          <w:sz w:val="24"/>
          <w:szCs w:val="24"/>
        </w:rPr>
      </w:pPr>
      <w:r w:rsidRPr="00C267A9">
        <w:rPr>
          <w:rFonts w:ascii="Times New Roman" w:eastAsia="Times New Roman" w:hAnsi="Times New Roman" w:cs="Times New Roman"/>
          <w:sz w:val="24"/>
          <w:szCs w:val="24"/>
        </w:rPr>
        <w:br/>
      </w:r>
    </w:p>
    <w:p w:rsidR="00C267A9" w:rsidRPr="00C267A9" w:rsidRDefault="00C267A9" w:rsidP="00C267A9"/>
    <w:sectPr w:rsidR="00C267A9" w:rsidRPr="00C267A9" w:rsidSect="00C267A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AFF" w:usb1="C000605B" w:usb2="00000029" w:usb3="00000000" w:csb0="000101FF" w:csb1="00000000"/>
  </w:font>
  <w:font w:name="CenturyOldStyleStd-Regular">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7E12EE"/>
    <w:multiLevelType w:val="multilevel"/>
    <w:tmpl w:val="C33C8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70C00AE"/>
    <w:multiLevelType w:val="multilevel"/>
    <w:tmpl w:val="878EE5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8FA01E4"/>
    <w:multiLevelType w:val="multilevel"/>
    <w:tmpl w:val="F160A9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2CC3E5A"/>
    <w:multiLevelType w:val="multilevel"/>
    <w:tmpl w:val="76DEB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1D3669E3"/>
    <w:multiLevelType w:val="multilevel"/>
    <w:tmpl w:val="13E24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22653464"/>
    <w:multiLevelType w:val="multilevel"/>
    <w:tmpl w:val="1B82B6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22695F53"/>
    <w:multiLevelType w:val="multilevel"/>
    <w:tmpl w:val="64E03E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22815D22"/>
    <w:multiLevelType w:val="multilevel"/>
    <w:tmpl w:val="5DB2F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314D1283"/>
    <w:multiLevelType w:val="multilevel"/>
    <w:tmpl w:val="A49ED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34F850D6"/>
    <w:multiLevelType w:val="multilevel"/>
    <w:tmpl w:val="E71008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3B531272"/>
    <w:multiLevelType w:val="multilevel"/>
    <w:tmpl w:val="C0703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55C7055D"/>
    <w:multiLevelType w:val="multilevel"/>
    <w:tmpl w:val="BC324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65204582"/>
    <w:multiLevelType w:val="multilevel"/>
    <w:tmpl w:val="957C3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660B7780"/>
    <w:multiLevelType w:val="multilevel"/>
    <w:tmpl w:val="56BE1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67601E73"/>
    <w:multiLevelType w:val="multilevel"/>
    <w:tmpl w:val="B602DD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68D32355"/>
    <w:multiLevelType w:val="multilevel"/>
    <w:tmpl w:val="53708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6CEB4471"/>
    <w:multiLevelType w:val="multilevel"/>
    <w:tmpl w:val="A724A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719C432C"/>
    <w:multiLevelType w:val="multilevel"/>
    <w:tmpl w:val="4DE82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11"/>
  </w:num>
  <w:num w:numId="3">
    <w:abstractNumId w:val="3"/>
  </w:num>
  <w:num w:numId="4">
    <w:abstractNumId w:val="14"/>
  </w:num>
  <w:num w:numId="5">
    <w:abstractNumId w:val="4"/>
  </w:num>
  <w:num w:numId="6">
    <w:abstractNumId w:val="13"/>
  </w:num>
  <w:num w:numId="7">
    <w:abstractNumId w:val="10"/>
  </w:num>
  <w:num w:numId="8">
    <w:abstractNumId w:val="6"/>
  </w:num>
  <w:num w:numId="9">
    <w:abstractNumId w:val="8"/>
  </w:num>
  <w:num w:numId="10">
    <w:abstractNumId w:val="17"/>
  </w:num>
  <w:num w:numId="11">
    <w:abstractNumId w:val="9"/>
  </w:num>
  <w:num w:numId="12">
    <w:abstractNumId w:val="1"/>
  </w:num>
  <w:num w:numId="13">
    <w:abstractNumId w:val="0"/>
  </w:num>
  <w:num w:numId="14">
    <w:abstractNumId w:val="12"/>
  </w:num>
  <w:num w:numId="15">
    <w:abstractNumId w:val="7"/>
  </w:num>
  <w:num w:numId="16">
    <w:abstractNumId w:val="15"/>
  </w:num>
  <w:num w:numId="17">
    <w:abstractNumId w:val="16"/>
  </w:num>
  <w:num w:numId="1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C267A9"/>
    <w:rsid w:val="00C21310"/>
    <w:rsid w:val="00C267A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131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267A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267A9"/>
    <w:rPr>
      <w:b/>
      <w:bCs/>
    </w:rPr>
  </w:style>
  <w:style w:type="character" w:styleId="Emphasis">
    <w:name w:val="Emphasis"/>
    <w:basedOn w:val="DefaultParagraphFont"/>
    <w:uiPriority w:val="20"/>
    <w:qFormat/>
    <w:rsid w:val="00C267A9"/>
    <w:rPr>
      <w:i/>
      <w:iCs/>
    </w:rPr>
  </w:style>
  <w:style w:type="paragraph" w:styleId="BalloonText">
    <w:name w:val="Balloon Text"/>
    <w:basedOn w:val="Normal"/>
    <w:link w:val="BalloonTextChar"/>
    <w:uiPriority w:val="99"/>
    <w:semiHidden/>
    <w:unhideWhenUsed/>
    <w:rsid w:val="00C267A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67A9"/>
    <w:rPr>
      <w:rFonts w:ascii="Tahoma" w:hAnsi="Tahoma" w:cs="Tahoma"/>
      <w:sz w:val="16"/>
      <w:szCs w:val="16"/>
    </w:rPr>
  </w:style>
  <w:style w:type="paragraph" w:styleId="ListParagraph">
    <w:name w:val="List Paragraph"/>
    <w:basedOn w:val="Normal"/>
    <w:uiPriority w:val="34"/>
    <w:qFormat/>
    <w:rsid w:val="00C267A9"/>
    <w:pPr>
      <w:ind w:left="720"/>
      <w:contextualSpacing/>
    </w:pPr>
  </w:style>
</w:styles>
</file>

<file path=word/webSettings.xml><?xml version="1.0" encoding="utf-8"?>
<w:webSettings xmlns:r="http://schemas.openxmlformats.org/officeDocument/2006/relationships" xmlns:w="http://schemas.openxmlformats.org/wordprocessingml/2006/main">
  <w:divs>
    <w:div w:id="721365180">
      <w:bodyDiv w:val="1"/>
      <w:marLeft w:val="0"/>
      <w:marRight w:val="0"/>
      <w:marTop w:val="0"/>
      <w:marBottom w:val="0"/>
      <w:divBdr>
        <w:top w:val="none" w:sz="0" w:space="0" w:color="auto"/>
        <w:left w:val="none" w:sz="0" w:space="0" w:color="auto"/>
        <w:bottom w:val="none" w:sz="0" w:space="0" w:color="auto"/>
        <w:right w:val="none" w:sz="0" w:space="0" w:color="auto"/>
      </w:divBdr>
    </w:div>
    <w:div w:id="1117334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3</Pages>
  <Words>674</Words>
  <Characters>3842</Characters>
  <Application>Microsoft Office Word</Application>
  <DocSecurity>0</DocSecurity>
  <Lines>32</Lines>
  <Paragraphs>9</Paragraphs>
  <ScaleCrop>false</ScaleCrop>
  <Company/>
  <LinksUpToDate>false</LinksUpToDate>
  <CharactersWithSpaces>4507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Heather</dc:creator>
  <cp:lastModifiedBy>Heather</cp:lastModifiedBy>
  <cp:revision>1</cp:revision>
  <dcterms:created xsi:type="dcterms:W3CDTF">2010-05-04T15:04:00Z</dcterms:created>
  <dcterms:modified xsi:type="dcterms:W3CDTF">2010-05-04T15:11:00Z</dcterms:modified>
</cp:coreProperties>
</file>